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DD20" w14:textId="72E7BC9C" w:rsidR="00B8672C" w:rsidRDefault="00731171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5ABFC28" wp14:editId="115EF0B7">
            <wp:simplePos x="0" y="0"/>
            <wp:positionH relativeFrom="page">
              <wp:posOffset>262890</wp:posOffset>
            </wp:positionH>
            <wp:positionV relativeFrom="page">
              <wp:posOffset>262890</wp:posOffset>
            </wp:positionV>
            <wp:extent cx="6972300" cy="7747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6B4A0" w14:textId="77777777" w:rsidR="00B8672C" w:rsidRDefault="00B8672C">
      <w:pPr>
        <w:jc w:val="both"/>
        <w:rPr>
          <w:b/>
          <w:bCs/>
          <w:sz w:val="28"/>
          <w:szCs w:val="28"/>
        </w:rPr>
      </w:pPr>
    </w:p>
    <w:p w14:paraId="471C00BE" w14:textId="77777777" w:rsidR="00B8672C" w:rsidRDefault="00B8672C">
      <w:pPr>
        <w:jc w:val="both"/>
      </w:pPr>
    </w:p>
    <w:p w14:paraId="18554FB8" w14:textId="77777777" w:rsidR="00B8672C" w:rsidRDefault="00B8672C">
      <w:pPr>
        <w:jc w:val="both"/>
        <w:rPr>
          <w:color w:val="33CCCC"/>
          <w:sz w:val="40"/>
          <w:szCs w:val="40"/>
        </w:rPr>
      </w:pPr>
    </w:p>
    <w:p w14:paraId="1BDFFF64" w14:textId="77777777" w:rsidR="00B8672C" w:rsidRDefault="00B8672C">
      <w:pPr>
        <w:rPr>
          <w:bCs/>
          <w:color w:val="33CCCC"/>
          <w:sz w:val="80"/>
          <w:szCs w:val="80"/>
        </w:rPr>
      </w:pPr>
      <w:r>
        <w:rPr>
          <w:bCs/>
          <w:color w:val="33CCCC"/>
          <w:sz w:val="80"/>
          <w:szCs w:val="80"/>
        </w:rPr>
        <w:t>Equality Objectives Report</w:t>
      </w:r>
    </w:p>
    <w:p w14:paraId="7B5565FB" w14:textId="77777777" w:rsidR="00B8672C" w:rsidRDefault="00B8672C">
      <w:pPr>
        <w:jc w:val="both"/>
        <w:rPr>
          <w:bCs/>
          <w:color w:val="33CCCC"/>
          <w:sz w:val="80"/>
          <w:szCs w:val="80"/>
        </w:rPr>
      </w:pPr>
    </w:p>
    <w:p w14:paraId="16365967" w14:textId="77777777" w:rsidR="007908E2" w:rsidRDefault="007908E2">
      <w:pPr>
        <w:jc w:val="both"/>
      </w:pPr>
    </w:p>
    <w:p w14:paraId="3E108AC7" w14:textId="77777777" w:rsidR="00B8672C" w:rsidRDefault="00B8672C">
      <w:pPr>
        <w:jc w:val="both"/>
        <w:rPr>
          <w:b/>
          <w:bCs/>
          <w:sz w:val="40"/>
          <w:szCs w:val="40"/>
        </w:rPr>
      </w:pPr>
      <w:smartTag w:uri="urn:schemas-microsoft-com:office:smarttags" w:element="place">
        <w:r>
          <w:rPr>
            <w:b/>
            <w:bCs/>
            <w:sz w:val="40"/>
            <w:szCs w:val="40"/>
          </w:rPr>
          <w:t>Oldham</w:t>
        </w:r>
      </w:smartTag>
      <w:r>
        <w:rPr>
          <w:b/>
          <w:bCs/>
          <w:sz w:val="40"/>
          <w:szCs w:val="40"/>
        </w:rPr>
        <w:t xml:space="preserve"> Lifelong Learning Service</w:t>
      </w:r>
    </w:p>
    <w:p w14:paraId="1BA8BD47" w14:textId="77777777" w:rsidR="00B8672C" w:rsidRDefault="00B8672C">
      <w:pPr>
        <w:jc w:val="both"/>
        <w:rPr>
          <w:sz w:val="28"/>
          <w:szCs w:val="28"/>
        </w:rPr>
      </w:pPr>
    </w:p>
    <w:p w14:paraId="3371FD1F" w14:textId="77777777" w:rsidR="00B8672C" w:rsidRDefault="00B8672C">
      <w:pPr>
        <w:jc w:val="both"/>
        <w:rPr>
          <w:sz w:val="40"/>
          <w:szCs w:val="40"/>
        </w:rPr>
      </w:pPr>
    </w:p>
    <w:p w14:paraId="37086E2C" w14:textId="130D026C" w:rsidR="00B8672C" w:rsidRDefault="00DF38B2">
      <w:pPr>
        <w:jc w:val="both"/>
        <w:rPr>
          <w:sz w:val="40"/>
          <w:szCs w:val="40"/>
        </w:rPr>
      </w:pPr>
      <w:r>
        <w:rPr>
          <w:sz w:val="40"/>
          <w:szCs w:val="40"/>
        </w:rPr>
        <w:t>6 July</w:t>
      </w:r>
      <w:r w:rsidR="00AF4A6F">
        <w:rPr>
          <w:sz w:val="40"/>
          <w:szCs w:val="40"/>
        </w:rPr>
        <w:t xml:space="preserve"> </w:t>
      </w:r>
      <w:r>
        <w:rPr>
          <w:sz w:val="40"/>
          <w:szCs w:val="40"/>
        </w:rPr>
        <w:t>2023</w:t>
      </w:r>
    </w:p>
    <w:p w14:paraId="597754A4" w14:textId="77777777" w:rsidR="00D30FF4" w:rsidRDefault="00D30FF4">
      <w:pPr>
        <w:jc w:val="both"/>
        <w:rPr>
          <w:sz w:val="40"/>
          <w:szCs w:val="40"/>
        </w:rPr>
      </w:pPr>
    </w:p>
    <w:p w14:paraId="51F6FC6E" w14:textId="77777777" w:rsidR="00D30FF4" w:rsidRDefault="00D30FF4">
      <w:pPr>
        <w:jc w:val="both"/>
        <w:rPr>
          <w:sz w:val="40"/>
          <w:szCs w:val="40"/>
        </w:rPr>
      </w:pPr>
    </w:p>
    <w:p w14:paraId="0B3EF489" w14:textId="77777777" w:rsidR="00D30FF4" w:rsidRDefault="00D30FF4">
      <w:pPr>
        <w:jc w:val="both"/>
        <w:rPr>
          <w:sz w:val="40"/>
          <w:szCs w:val="40"/>
        </w:rPr>
      </w:pPr>
    </w:p>
    <w:p w14:paraId="0937E6D1" w14:textId="77777777" w:rsidR="00D30FF4" w:rsidRDefault="00D30FF4">
      <w:pPr>
        <w:jc w:val="both"/>
        <w:rPr>
          <w:sz w:val="40"/>
          <w:szCs w:val="40"/>
        </w:rPr>
      </w:pPr>
    </w:p>
    <w:p w14:paraId="409E987F" w14:textId="77777777" w:rsidR="00D30FF4" w:rsidRDefault="00D30FF4">
      <w:pPr>
        <w:jc w:val="both"/>
        <w:rPr>
          <w:sz w:val="40"/>
          <w:szCs w:val="40"/>
        </w:rPr>
      </w:pPr>
    </w:p>
    <w:p w14:paraId="1F4D1F4C" w14:textId="77777777" w:rsidR="00D30FF4" w:rsidRDefault="00D30FF4">
      <w:pPr>
        <w:jc w:val="both"/>
        <w:rPr>
          <w:sz w:val="40"/>
          <w:szCs w:val="40"/>
        </w:rPr>
      </w:pPr>
    </w:p>
    <w:p w14:paraId="6CB6744F" w14:textId="77777777" w:rsidR="00D30FF4" w:rsidRDefault="00D30FF4">
      <w:pPr>
        <w:jc w:val="both"/>
        <w:rPr>
          <w:sz w:val="40"/>
          <w:szCs w:val="40"/>
        </w:rPr>
      </w:pPr>
    </w:p>
    <w:p w14:paraId="2E98E267" w14:textId="77777777" w:rsidR="00D30FF4" w:rsidRDefault="00D30FF4">
      <w:pPr>
        <w:jc w:val="both"/>
        <w:rPr>
          <w:sz w:val="40"/>
          <w:szCs w:val="40"/>
        </w:rPr>
      </w:pPr>
    </w:p>
    <w:p w14:paraId="3A324BE1" w14:textId="77777777" w:rsidR="00D30FF4" w:rsidRDefault="00D30FF4">
      <w:pPr>
        <w:jc w:val="both"/>
        <w:rPr>
          <w:sz w:val="40"/>
          <w:szCs w:val="40"/>
        </w:rPr>
      </w:pPr>
    </w:p>
    <w:p w14:paraId="3695D500" w14:textId="77777777" w:rsidR="00D30FF4" w:rsidRDefault="00D30FF4">
      <w:pPr>
        <w:jc w:val="both"/>
        <w:rPr>
          <w:sz w:val="40"/>
          <w:szCs w:val="40"/>
        </w:rPr>
      </w:pPr>
    </w:p>
    <w:p w14:paraId="2D1927CF" w14:textId="77777777" w:rsidR="00D30FF4" w:rsidRDefault="00D30FF4">
      <w:pPr>
        <w:jc w:val="both"/>
        <w:rPr>
          <w:sz w:val="40"/>
          <w:szCs w:val="40"/>
        </w:rPr>
      </w:pPr>
    </w:p>
    <w:p w14:paraId="3918FCA0" w14:textId="77777777" w:rsidR="00D30FF4" w:rsidRDefault="00D30FF4">
      <w:pPr>
        <w:jc w:val="both"/>
        <w:rPr>
          <w:sz w:val="40"/>
          <w:szCs w:val="40"/>
        </w:rPr>
      </w:pPr>
    </w:p>
    <w:p w14:paraId="0EA06A75" w14:textId="77777777" w:rsidR="00D30FF4" w:rsidRDefault="00D30FF4">
      <w:pPr>
        <w:jc w:val="both"/>
        <w:rPr>
          <w:sz w:val="40"/>
          <w:szCs w:val="40"/>
        </w:rPr>
      </w:pPr>
    </w:p>
    <w:p w14:paraId="3B20C64C" w14:textId="2AA9636B" w:rsidR="00D30FF4" w:rsidRDefault="00731171">
      <w:pPr>
        <w:jc w:val="both"/>
        <w:rPr>
          <w:sz w:val="40"/>
          <w:szCs w:val="40"/>
        </w:rPr>
      </w:pPr>
      <w:r>
        <w:rPr>
          <w:noProof/>
        </w:rPr>
        <w:pict w14:anchorId="3BDBC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s for Oldham Council, Matrix, Oldham Lifel;ong Learning, Ofsted andGreater Manchester" style="width:453.75pt;height:79.5pt;visibility:visible">
            <v:imagedata r:id="rId12" r:href="rId13"/>
          </v:shape>
        </w:pict>
      </w:r>
    </w:p>
    <w:p w14:paraId="7364297F" w14:textId="77777777" w:rsidR="00B8672C" w:rsidRDefault="00B8672C" w:rsidP="00282F7F">
      <w:pPr>
        <w:jc w:val="center"/>
        <w:rPr>
          <w:sz w:val="28"/>
          <w:szCs w:val="28"/>
        </w:rPr>
      </w:pPr>
    </w:p>
    <w:p w14:paraId="6498EFCF" w14:textId="77777777" w:rsidR="00B8672C" w:rsidRDefault="00B8672C">
      <w:pPr>
        <w:jc w:val="both"/>
        <w:rPr>
          <w:sz w:val="28"/>
          <w:szCs w:val="28"/>
        </w:rPr>
      </w:pPr>
    </w:p>
    <w:p w14:paraId="5A34D002" w14:textId="77777777" w:rsidR="00B8672C" w:rsidRDefault="00B8672C">
      <w:pPr>
        <w:jc w:val="both"/>
        <w:rPr>
          <w:b/>
          <w:bCs/>
          <w:color w:val="33CCCC"/>
          <w:sz w:val="40"/>
          <w:szCs w:val="40"/>
        </w:rPr>
      </w:pPr>
      <w:r>
        <w:rPr>
          <w:b/>
          <w:bCs/>
          <w:color w:val="33CCCC"/>
          <w:sz w:val="40"/>
          <w:szCs w:val="40"/>
        </w:rPr>
        <w:t>Introduction</w:t>
      </w:r>
    </w:p>
    <w:p w14:paraId="371CC793" w14:textId="77777777" w:rsidR="00B8672C" w:rsidRDefault="00B8672C">
      <w:pPr>
        <w:jc w:val="both"/>
        <w:rPr>
          <w:b/>
          <w:bCs/>
          <w:color w:val="33CCCC"/>
          <w:sz w:val="40"/>
          <w:szCs w:val="40"/>
        </w:rPr>
      </w:pPr>
    </w:p>
    <w:p w14:paraId="66212CFD" w14:textId="77777777" w:rsidR="00B8672C" w:rsidRDefault="00B8672C">
      <w:pPr>
        <w:jc w:val="both"/>
      </w:pPr>
      <w:r>
        <w:t>Oldham Lifelong Learning Service is committed to delivering excellent service to learners, whilst continuously improving the way we promote equality and celebrate diversity.</w:t>
      </w:r>
    </w:p>
    <w:p w14:paraId="21C7D6E7" w14:textId="77777777" w:rsidR="00B8672C" w:rsidRDefault="00B8672C">
      <w:pPr>
        <w:jc w:val="both"/>
      </w:pPr>
    </w:p>
    <w:p w14:paraId="0A8C3277" w14:textId="77777777" w:rsidR="00B8672C" w:rsidRDefault="00B8672C">
      <w:pPr>
        <w:jc w:val="both"/>
      </w:pPr>
      <w:r>
        <w:t xml:space="preserve">As part of our </w:t>
      </w:r>
      <w:r w:rsidR="004541A0">
        <w:t>ongoing</w:t>
      </w:r>
      <w:r>
        <w:t xml:space="preserve"> commitment, we collect relevant equality information about our learners. This information helps us to understand if we are meeting learner needs and how we can improve the services we offer. </w:t>
      </w:r>
    </w:p>
    <w:p w14:paraId="3F78AAD7" w14:textId="77777777" w:rsidR="00B8672C" w:rsidRDefault="00B8672C">
      <w:pPr>
        <w:jc w:val="both"/>
      </w:pPr>
    </w:p>
    <w:p w14:paraId="133EC902" w14:textId="77777777" w:rsidR="00B8672C" w:rsidRDefault="00B8672C">
      <w:pPr>
        <w:jc w:val="both"/>
        <w:rPr>
          <w:i/>
        </w:rPr>
      </w:pPr>
      <w:r>
        <w:t xml:space="preserve">The Equality Act 2010 replaced previous anti-discriminatory laws with a single Act.  It simplified the law, removing inconsistencies and making it easier for people to understand and comply with.  It also strengthened the law in important ways, </w:t>
      </w:r>
      <w:proofErr w:type="gramStart"/>
      <w:r>
        <w:t>in order to</w:t>
      </w:r>
      <w:proofErr w:type="gramEnd"/>
      <w:r>
        <w:t xml:space="preserve"> help tackle discrimination and inequality.  </w:t>
      </w:r>
      <w:r>
        <w:rPr>
          <w:i/>
        </w:rPr>
        <w:t>(Source: “Equality Act 2010: Specific duties to support the equality duty….”  Government Equalities Office)</w:t>
      </w:r>
    </w:p>
    <w:p w14:paraId="6AB20F77" w14:textId="77777777" w:rsidR="00B8672C" w:rsidRDefault="00B8672C">
      <w:pPr>
        <w:jc w:val="both"/>
      </w:pPr>
    </w:p>
    <w:p w14:paraId="4C083BD8" w14:textId="77777777" w:rsidR="00B8672C" w:rsidRDefault="00B8672C">
      <w:pPr>
        <w:jc w:val="both"/>
      </w:pPr>
      <w:r>
        <w:t>The specific duties of the Equality Act 2010 require the Service, as an Educational Provider, to publish information showing compliance with the Equality Duty, at least annually; and to set and publish equality objectives, at least every four years.</w:t>
      </w:r>
    </w:p>
    <w:p w14:paraId="72ECB1B8" w14:textId="77777777" w:rsidR="00B8672C" w:rsidRDefault="00B8672C">
      <w:pPr>
        <w:jc w:val="both"/>
      </w:pPr>
    </w:p>
    <w:p w14:paraId="7D6AE164" w14:textId="77777777" w:rsidR="00B8672C" w:rsidRDefault="00B8672C">
      <w:pPr>
        <w:jc w:val="both"/>
      </w:pPr>
      <w:r>
        <w:t xml:space="preserve">This document publishes information which demonstrates that the Service has due regard to the need </w:t>
      </w:r>
      <w:proofErr w:type="gramStart"/>
      <w:r>
        <w:t>to:-</w:t>
      </w:r>
      <w:proofErr w:type="gramEnd"/>
    </w:p>
    <w:p w14:paraId="0855BBC8" w14:textId="77777777" w:rsidR="00B8672C" w:rsidRDefault="00B8672C">
      <w:pPr>
        <w:numPr>
          <w:ilvl w:val="0"/>
          <w:numId w:val="7"/>
        </w:numPr>
        <w:jc w:val="both"/>
      </w:pPr>
      <w:r>
        <w:rPr>
          <w:b/>
        </w:rPr>
        <w:t>eliminate unlawful discrimination</w:t>
      </w:r>
      <w:r>
        <w:t xml:space="preserve">, harassment and victimisation and any other conduct prohibited by the </w:t>
      </w:r>
      <w:proofErr w:type="gramStart"/>
      <w:r>
        <w:t>Act;</w:t>
      </w:r>
      <w:proofErr w:type="gramEnd"/>
    </w:p>
    <w:p w14:paraId="5C11A446" w14:textId="77777777" w:rsidR="00B8672C" w:rsidRDefault="00B8672C">
      <w:pPr>
        <w:numPr>
          <w:ilvl w:val="0"/>
          <w:numId w:val="7"/>
        </w:numPr>
        <w:jc w:val="both"/>
      </w:pPr>
      <w:r>
        <w:rPr>
          <w:b/>
        </w:rPr>
        <w:t>advance equality of opportunity</w:t>
      </w:r>
      <w:r>
        <w:t xml:space="preserve"> between people who share a protected characteristic and people who do not share </w:t>
      </w:r>
      <w:proofErr w:type="gramStart"/>
      <w:r>
        <w:t>it;</w:t>
      </w:r>
      <w:proofErr w:type="gramEnd"/>
    </w:p>
    <w:p w14:paraId="2BD7E93F" w14:textId="77777777" w:rsidR="00B8672C" w:rsidRDefault="00B8672C">
      <w:pPr>
        <w:ind w:left="360"/>
        <w:jc w:val="both"/>
      </w:pPr>
      <w:r>
        <w:tab/>
        <w:t>and</w:t>
      </w:r>
    </w:p>
    <w:p w14:paraId="151BEB3C" w14:textId="77777777" w:rsidR="00B8672C" w:rsidRDefault="00B8672C">
      <w:pPr>
        <w:numPr>
          <w:ilvl w:val="0"/>
          <w:numId w:val="7"/>
        </w:numPr>
        <w:jc w:val="both"/>
      </w:pPr>
      <w:r>
        <w:rPr>
          <w:b/>
        </w:rPr>
        <w:t>foster good relations</w:t>
      </w:r>
      <w:r>
        <w:t xml:space="preserve"> between people who share a protected characteristic and people who do not share it.</w:t>
      </w:r>
    </w:p>
    <w:p w14:paraId="6B1C0C00" w14:textId="77777777" w:rsidR="00B8672C" w:rsidRDefault="00B8672C">
      <w:pPr>
        <w:jc w:val="both"/>
      </w:pPr>
    </w:p>
    <w:p w14:paraId="2E054679" w14:textId="77777777" w:rsidR="00B8672C" w:rsidRDefault="00242B9C">
      <w:pPr>
        <w:jc w:val="both"/>
      </w:pPr>
      <w:r>
        <w:t>As per t</w:t>
      </w:r>
      <w:r w:rsidR="00B8672C">
        <w:t xml:space="preserve">he Equality Act 2010 </w:t>
      </w:r>
      <w:r>
        <w:rPr>
          <w:color w:val="000000"/>
          <w:lang w:eastAsia="en-GB" w:bidi="ks-Deva"/>
        </w:rPr>
        <w:t xml:space="preserve">we will focus on persons who share a relevant protected characteristic. In terms of the Equality Act, these characteristics </w:t>
      </w:r>
      <w:proofErr w:type="gramStart"/>
      <w:r>
        <w:rPr>
          <w:color w:val="000000"/>
          <w:lang w:eastAsia="en-GB" w:bidi="ks-Deva"/>
        </w:rPr>
        <w:t>are:</w:t>
      </w:r>
      <w:proofErr w:type="gramEnd"/>
      <w:r>
        <w:rPr>
          <w:color w:val="000000"/>
          <w:lang w:eastAsia="en-GB" w:bidi="ks-Deva"/>
        </w:rPr>
        <w:t xml:space="preserve"> </w:t>
      </w:r>
      <w:r>
        <w:rPr>
          <w:b/>
          <w:color w:val="000000"/>
          <w:lang w:eastAsia="en-GB" w:bidi="ks-Deva"/>
        </w:rPr>
        <w:t>Age, Disability, Gender R</w:t>
      </w:r>
      <w:r w:rsidRPr="00C01E0C">
        <w:rPr>
          <w:b/>
          <w:color w:val="000000"/>
          <w:lang w:eastAsia="en-GB" w:bidi="ks-Deva"/>
        </w:rPr>
        <w:t xml:space="preserve">eassignment, </w:t>
      </w:r>
      <w:r>
        <w:rPr>
          <w:b/>
          <w:color w:val="000000"/>
          <w:lang w:eastAsia="en-GB" w:bidi="ks-Deva"/>
        </w:rPr>
        <w:t>Pregnancy and M</w:t>
      </w:r>
      <w:r w:rsidRPr="00C01E0C">
        <w:rPr>
          <w:b/>
          <w:color w:val="000000"/>
          <w:lang w:eastAsia="en-GB" w:bidi="ks-Deva"/>
        </w:rPr>
        <w:t xml:space="preserve">aternity, </w:t>
      </w:r>
      <w:r>
        <w:rPr>
          <w:b/>
          <w:color w:val="000000"/>
          <w:lang w:eastAsia="en-GB" w:bidi="ks-Deva"/>
        </w:rPr>
        <w:t>E</w:t>
      </w:r>
      <w:r w:rsidRPr="00C01E0C">
        <w:rPr>
          <w:b/>
          <w:color w:val="000000"/>
          <w:lang w:eastAsia="en-GB" w:bidi="ks-Deva"/>
        </w:rPr>
        <w:t xml:space="preserve">thnicity, </w:t>
      </w:r>
      <w:r>
        <w:rPr>
          <w:b/>
          <w:color w:val="000000"/>
          <w:lang w:eastAsia="en-GB" w:bidi="ks-Deva"/>
        </w:rPr>
        <w:t>R</w:t>
      </w:r>
      <w:r w:rsidRPr="00C01E0C">
        <w:rPr>
          <w:b/>
          <w:color w:val="000000"/>
          <w:lang w:eastAsia="en-GB" w:bidi="ks-Deva"/>
        </w:rPr>
        <w:t xml:space="preserve">eligion or </w:t>
      </w:r>
      <w:r>
        <w:rPr>
          <w:b/>
          <w:color w:val="000000"/>
          <w:lang w:eastAsia="en-GB" w:bidi="ks-Deva"/>
        </w:rPr>
        <w:t>B</w:t>
      </w:r>
      <w:r w:rsidRPr="00C01E0C">
        <w:rPr>
          <w:b/>
          <w:color w:val="000000"/>
          <w:lang w:eastAsia="en-GB" w:bidi="ks-Deva"/>
        </w:rPr>
        <w:t xml:space="preserve">elief, </w:t>
      </w:r>
      <w:r>
        <w:rPr>
          <w:b/>
          <w:color w:val="000000"/>
          <w:lang w:eastAsia="en-GB" w:bidi="ks-Deva"/>
        </w:rPr>
        <w:t>G</w:t>
      </w:r>
      <w:r w:rsidRPr="00C01E0C">
        <w:rPr>
          <w:b/>
          <w:color w:val="000000"/>
          <w:lang w:eastAsia="en-GB" w:bidi="ks-Deva"/>
        </w:rPr>
        <w:t>ender</w:t>
      </w:r>
      <w:r>
        <w:rPr>
          <w:b/>
          <w:color w:val="000000"/>
          <w:lang w:eastAsia="en-GB" w:bidi="ks-Deva"/>
        </w:rPr>
        <w:t>, and Sexual O</w:t>
      </w:r>
      <w:r w:rsidRPr="00C01E0C">
        <w:rPr>
          <w:b/>
          <w:color w:val="000000"/>
          <w:lang w:eastAsia="en-GB" w:bidi="ks-Deva"/>
        </w:rPr>
        <w:t>rientation</w:t>
      </w:r>
      <w:r>
        <w:rPr>
          <w:color w:val="000000"/>
          <w:lang w:eastAsia="en-GB" w:bidi="ks-Deva"/>
        </w:rPr>
        <w:t xml:space="preserve">. </w:t>
      </w:r>
      <w:r w:rsidR="00B8672C">
        <w:t>The protected characteristic of marriage and civil partnership is not included in the education duties of the Act.</w:t>
      </w:r>
    </w:p>
    <w:p w14:paraId="1B6D6E25" w14:textId="77777777" w:rsidR="00B8672C" w:rsidRDefault="00B8672C">
      <w:pPr>
        <w:jc w:val="both"/>
      </w:pPr>
    </w:p>
    <w:p w14:paraId="50274148" w14:textId="77777777" w:rsidR="00B8672C" w:rsidRDefault="00B8672C">
      <w:pPr>
        <w:jc w:val="both"/>
      </w:pPr>
      <w:r>
        <w:t>This summary provides information on the objectives of the Service’s Equality Scheme.  These objectives are aligned with the overall strategic objectives of the Service.</w:t>
      </w:r>
    </w:p>
    <w:p w14:paraId="0D0037B5" w14:textId="77777777" w:rsidR="00B8672C" w:rsidRDefault="00B8672C"/>
    <w:p w14:paraId="5C65D858" w14:textId="77777777" w:rsidR="00B8672C" w:rsidRDefault="00B8672C">
      <w:r>
        <w:t xml:space="preserve">If you have any questions or comments about Oldham Lifelong Learning Service and equality and </w:t>
      </w:r>
      <w:r w:rsidR="00DF38B2">
        <w:t>diversity,</w:t>
      </w:r>
      <w:r>
        <w:t xml:space="preserve"> please contact:</w:t>
      </w:r>
    </w:p>
    <w:p w14:paraId="4A298DA5" w14:textId="77777777" w:rsidR="00B8672C" w:rsidRDefault="00B8672C"/>
    <w:p w14:paraId="372BDF70" w14:textId="77777777" w:rsidR="00B8672C" w:rsidRDefault="005072C4">
      <w:r>
        <w:t xml:space="preserve">Catherine Irwin – Assistant Head of </w:t>
      </w:r>
      <w:proofErr w:type="gramStart"/>
      <w:r>
        <w:t xml:space="preserve">Service, </w:t>
      </w:r>
      <w:r w:rsidR="00B8672C">
        <w:t xml:space="preserve"> Lifelong</w:t>
      </w:r>
      <w:proofErr w:type="gramEnd"/>
      <w:r w:rsidR="00B8672C">
        <w:t xml:space="preserve"> Learning</w:t>
      </w:r>
    </w:p>
    <w:p w14:paraId="2927A621" w14:textId="77777777" w:rsidR="00B8672C" w:rsidRDefault="00B8672C">
      <w:pPr>
        <w:jc w:val="both"/>
      </w:pPr>
      <w:r>
        <w:t xml:space="preserve">0161 770 </w:t>
      </w:r>
      <w:r w:rsidR="00972D1A">
        <w:t>8056</w:t>
      </w:r>
      <w:r>
        <w:t xml:space="preserve"> or </w:t>
      </w:r>
      <w:hyperlink r:id="rId14" w:history="1">
        <w:r w:rsidR="005072C4" w:rsidRPr="00110F1B">
          <w:rPr>
            <w:rStyle w:val="Hyperlink"/>
          </w:rPr>
          <w:t>catherine.irwin@oldham.gov.uk</w:t>
        </w:r>
      </w:hyperlink>
    </w:p>
    <w:p w14:paraId="711CFCAD" w14:textId="77777777" w:rsidR="001F4639" w:rsidRDefault="001F4639" w:rsidP="001F4639">
      <w:pPr>
        <w:jc w:val="both"/>
        <w:rPr>
          <w:b/>
          <w:bCs/>
          <w:color w:val="33CCCC"/>
          <w:sz w:val="40"/>
          <w:szCs w:val="40"/>
        </w:rPr>
      </w:pPr>
      <w:r>
        <w:rPr>
          <w:b/>
          <w:bCs/>
          <w:color w:val="33CCCC"/>
          <w:sz w:val="40"/>
          <w:szCs w:val="40"/>
        </w:rPr>
        <w:br w:type="page"/>
      </w:r>
      <w:r>
        <w:rPr>
          <w:b/>
          <w:bCs/>
          <w:color w:val="33CCCC"/>
          <w:sz w:val="40"/>
          <w:szCs w:val="40"/>
        </w:rPr>
        <w:lastRenderedPageBreak/>
        <w:t>2</w:t>
      </w:r>
      <w:r>
        <w:rPr>
          <w:b/>
          <w:bCs/>
          <w:color w:val="33CCCC"/>
          <w:sz w:val="40"/>
          <w:szCs w:val="40"/>
        </w:rPr>
        <w:tab/>
        <w:t>The Service</w:t>
      </w:r>
    </w:p>
    <w:p w14:paraId="00167E00" w14:textId="77777777" w:rsidR="001F4639" w:rsidRDefault="001F4639" w:rsidP="001F4639"/>
    <w:p w14:paraId="79EC70EE" w14:textId="77777777" w:rsidR="001F4639" w:rsidRDefault="001F4639" w:rsidP="001F4639">
      <w:r>
        <w:t>Oldham Lifelong Learning Service is a direct deliverer of post-19 learning opportunities.   The Local Authority is committed to providing learning in the most appropriate and convenient locations for learners.</w:t>
      </w:r>
    </w:p>
    <w:p w14:paraId="7EB55DBC" w14:textId="77777777" w:rsidR="001F4639" w:rsidRDefault="001F4639" w:rsidP="001F4639"/>
    <w:p w14:paraId="0ED9E5EB" w14:textId="77777777" w:rsidR="001F4639" w:rsidRDefault="001F4639" w:rsidP="001F4639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6A70D2">
            <w:rPr>
              <w:b/>
            </w:rPr>
            <w:t>Mission</w:t>
          </w:r>
        </w:smartTag>
      </w:smartTag>
    </w:p>
    <w:p w14:paraId="58561C25" w14:textId="77777777" w:rsidR="001F4639" w:rsidRDefault="001F4639" w:rsidP="001F4639">
      <w:pPr>
        <w:ind w:left="720"/>
      </w:pPr>
      <w:r>
        <w:t xml:space="preserve">To deliver high quality, accessible local learning opportunities which enable adults to realise their potential and gain employment by developing their confidence, creativity, </w:t>
      </w:r>
      <w:proofErr w:type="gramStart"/>
      <w:r>
        <w:t>knowledge</w:t>
      </w:r>
      <w:proofErr w:type="gramEnd"/>
      <w:r>
        <w:t xml:space="preserve"> and skills.</w:t>
      </w:r>
    </w:p>
    <w:p w14:paraId="7A82A4FC" w14:textId="77777777" w:rsidR="001F4639" w:rsidRDefault="001F4639" w:rsidP="001F4639"/>
    <w:p w14:paraId="010046D2" w14:textId="77777777" w:rsidR="001F4639" w:rsidRDefault="001F4639" w:rsidP="001F4639">
      <w:pPr>
        <w:rPr>
          <w:b/>
        </w:rPr>
      </w:pPr>
      <w:r w:rsidRPr="006A70D2">
        <w:rPr>
          <w:b/>
        </w:rPr>
        <w:t>Objectives</w:t>
      </w:r>
    </w:p>
    <w:p w14:paraId="02A98FBA" w14:textId="77777777" w:rsidR="001F4639" w:rsidRDefault="001F4639" w:rsidP="001F4639">
      <w:pPr>
        <w:rPr>
          <w:b/>
        </w:rPr>
      </w:pPr>
    </w:p>
    <w:p w14:paraId="3DFB9735" w14:textId="77777777" w:rsidR="001F4639" w:rsidRDefault="001F4639" w:rsidP="001F4639">
      <w:pPr>
        <w:rPr>
          <w:b/>
        </w:rPr>
      </w:pPr>
      <w:r>
        <w:tab/>
      </w:r>
      <w:r w:rsidRPr="006A70D2">
        <w:rPr>
          <w:b/>
        </w:rPr>
        <w:t>Objective 1</w:t>
      </w:r>
    </w:p>
    <w:p w14:paraId="77E499E9" w14:textId="77777777" w:rsidR="001F4639" w:rsidRDefault="001F4639" w:rsidP="001F4639">
      <w:pPr>
        <w:ind w:left="720"/>
      </w:pPr>
      <w:r>
        <w:t>To provide a relevant and flexibly delivered curriculum as a foundation for lifelong learning to meet the needs of the target groups and to encourage non-participating adults to return to learning and gain employment.</w:t>
      </w:r>
    </w:p>
    <w:p w14:paraId="17F18671" w14:textId="77777777" w:rsidR="001F4639" w:rsidRDefault="001F4639" w:rsidP="001F4639">
      <w:pPr>
        <w:ind w:left="720"/>
      </w:pPr>
    </w:p>
    <w:p w14:paraId="27BF6E33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>Objective 2</w:t>
      </w:r>
    </w:p>
    <w:p w14:paraId="75F36980" w14:textId="77777777" w:rsidR="001F4639" w:rsidRDefault="001F4639" w:rsidP="001F4639">
      <w:pPr>
        <w:ind w:left="720"/>
      </w:pPr>
      <w:r>
        <w:t xml:space="preserve">To maintain the Service’s commitment to quality assurance and continuous improvement </w:t>
      </w:r>
      <w:proofErr w:type="gramStart"/>
      <w:r>
        <w:t>in order to</w:t>
      </w:r>
      <w:proofErr w:type="gramEnd"/>
      <w:r>
        <w:t xml:space="preserve"> deliver a </w:t>
      </w:r>
      <w:r w:rsidR="00D30FF4">
        <w:t>high-quality</w:t>
      </w:r>
      <w:r>
        <w:t xml:space="preserve"> service to learners.</w:t>
      </w:r>
    </w:p>
    <w:p w14:paraId="16233E93" w14:textId="77777777" w:rsidR="001F4639" w:rsidRDefault="001F4639" w:rsidP="001F4639">
      <w:pPr>
        <w:ind w:left="720"/>
      </w:pPr>
    </w:p>
    <w:p w14:paraId="6124569B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>Objective 3</w:t>
      </w:r>
    </w:p>
    <w:p w14:paraId="4A1B63E8" w14:textId="77777777" w:rsidR="001F4639" w:rsidRDefault="001F4639" w:rsidP="001F4639">
      <w:pPr>
        <w:ind w:left="720"/>
      </w:pPr>
      <w:r>
        <w:t xml:space="preserve">To develop further collaborative partnerships with the statutory sector, voluntary </w:t>
      </w:r>
      <w:proofErr w:type="gramStart"/>
      <w:r>
        <w:t>agencies</w:t>
      </w:r>
      <w:proofErr w:type="gramEnd"/>
      <w:r>
        <w:t xml:space="preserve"> and local communities to ensure coherent provision and progression for users of the service.</w:t>
      </w:r>
    </w:p>
    <w:p w14:paraId="17D48ED4" w14:textId="77777777" w:rsidR="001F4639" w:rsidRDefault="001F4639" w:rsidP="001F4639">
      <w:pPr>
        <w:ind w:left="720"/>
      </w:pPr>
    </w:p>
    <w:p w14:paraId="507822CC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>Objective 4</w:t>
      </w:r>
    </w:p>
    <w:p w14:paraId="2BDBC666" w14:textId="77777777" w:rsidR="001F4639" w:rsidRDefault="001F4639" w:rsidP="001F4639">
      <w:pPr>
        <w:ind w:left="720"/>
      </w:pPr>
      <w:r>
        <w:t xml:space="preserve">To consult learners, </w:t>
      </w:r>
      <w:proofErr w:type="gramStart"/>
      <w:r>
        <w:t>partners</w:t>
      </w:r>
      <w:proofErr w:type="gramEnd"/>
      <w:r>
        <w:t xml:space="preserve"> and local communities to ensure provision is responsive and meets identified needs.</w:t>
      </w:r>
    </w:p>
    <w:p w14:paraId="29570C2D" w14:textId="77777777" w:rsidR="001F4639" w:rsidRDefault="001F4639" w:rsidP="001F4639">
      <w:pPr>
        <w:rPr>
          <w:b/>
        </w:rPr>
      </w:pPr>
    </w:p>
    <w:p w14:paraId="0B7ADB04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 xml:space="preserve">Objective 5 </w:t>
      </w:r>
    </w:p>
    <w:p w14:paraId="0330D291" w14:textId="77777777" w:rsidR="001F4639" w:rsidRDefault="001F4639" w:rsidP="001F4639">
      <w:pPr>
        <w:ind w:left="720"/>
      </w:pPr>
      <w:r>
        <w:t xml:space="preserve">To ensure that staff deliver high quality teaching and learning and provide stimulating and challenging opportunities for all learners. </w:t>
      </w:r>
    </w:p>
    <w:p w14:paraId="030ABB4D" w14:textId="77777777" w:rsidR="001F4639" w:rsidRDefault="001F4639" w:rsidP="001F4639">
      <w:pPr>
        <w:ind w:left="720"/>
      </w:pPr>
    </w:p>
    <w:p w14:paraId="4DC03C69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>Objective 6</w:t>
      </w:r>
    </w:p>
    <w:p w14:paraId="62DA64E6" w14:textId="77777777" w:rsidR="001F4639" w:rsidRDefault="001F4639" w:rsidP="001F4639">
      <w:pPr>
        <w:ind w:left="720"/>
      </w:pPr>
      <w:r>
        <w:t>To promote the Lifelong Learning Service ensuring that information, advice and guidance, marketing and publicity are relevant and accessible to all learners.</w:t>
      </w:r>
    </w:p>
    <w:p w14:paraId="6F5DBF2B" w14:textId="77777777" w:rsidR="001F4639" w:rsidRDefault="001F4639" w:rsidP="001F4639">
      <w:pPr>
        <w:ind w:left="720"/>
      </w:pPr>
    </w:p>
    <w:p w14:paraId="7A7BB8DF" w14:textId="77777777" w:rsidR="001F4639" w:rsidRPr="00360F4F" w:rsidRDefault="001F4639" w:rsidP="001F4639">
      <w:pPr>
        <w:ind w:left="720"/>
        <w:rPr>
          <w:b/>
        </w:rPr>
      </w:pPr>
      <w:r w:rsidRPr="00360F4F">
        <w:rPr>
          <w:b/>
        </w:rPr>
        <w:t>Objective 7</w:t>
      </w:r>
    </w:p>
    <w:p w14:paraId="777044B6" w14:textId="77777777" w:rsidR="001F4639" w:rsidRDefault="001F4639" w:rsidP="001F4639">
      <w:pPr>
        <w:ind w:left="720"/>
      </w:pPr>
      <w:r>
        <w:t>To ensure the delivery of a high quality, responsive and accessible service by the provision of appropriate resources.</w:t>
      </w:r>
    </w:p>
    <w:p w14:paraId="2908E424" w14:textId="77777777" w:rsidR="001F4639" w:rsidRDefault="001F4639" w:rsidP="001F4639"/>
    <w:p w14:paraId="552513D1" w14:textId="77777777" w:rsidR="001F4639" w:rsidRDefault="001F4639" w:rsidP="001F4639">
      <w:pPr>
        <w:rPr>
          <w:b/>
        </w:rPr>
      </w:pPr>
      <w:r>
        <w:rPr>
          <w:b/>
        </w:rPr>
        <w:t>Policies and Procedures</w:t>
      </w:r>
    </w:p>
    <w:p w14:paraId="0A76117F" w14:textId="77777777" w:rsidR="001F4639" w:rsidRDefault="001F4639" w:rsidP="001F4639">
      <w:pPr>
        <w:rPr>
          <w:sz w:val="22"/>
          <w:szCs w:val="22"/>
        </w:rPr>
      </w:pPr>
      <w:r>
        <w:t xml:space="preserve">The Service operates a comprehensive range of policies and procedures including Equal Opportunity &amp; Diversity, Harassment &amp; Bullying, Safeguarding and Complaints.  In addition, the Service assesses the equality impact of all decisions and policies regarding the services they offer. </w:t>
      </w:r>
    </w:p>
    <w:p w14:paraId="6E89DD12" w14:textId="77777777" w:rsidR="001F4639" w:rsidRDefault="001F4639" w:rsidP="001F4639">
      <w:pPr>
        <w:rPr>
          <w:b/>
          <w:bCs/>
          <w:color w:val="33CCCC"/>
          <w:sz w:val="40"/>
          <w:szCs w:val="40"/>
        </w:rPr>
      </w:pPr>
    </w:p>
    <w:p w14:paraId="39F2F4A0" w14:textId="77777777" w:rsidR="00237BA5" w:rsidRDefault="00237BA5" w:rsidP="00F66C5F">
      <w:pPr>
        <w:pStyle w:val="Heading1"/>
        <w:numPr>
          <w:ilvl w:val="0"/>
          <w:numId w:val="0"/>
        </w:numPr>
      </w:pPr>
      <w:r>
        <w:lastRenderedPageBreak/>
        <w:t>Equality Objectives 20</w:t>
      </w:r>
      <w:r w:rsidR="004541A0">
        <w:t>23-2027</w:t>
      </w:r>
    </w:p>
    <w:p w14:paraId="389F65FB" w14:textId="77777777" w:rsidR="00237BA5" w:rsidRDefault="00237BA5" w:rsidP="00237BA5"/>
    <w:p w14:paraId="56182F71" w14:textId="77777777" w:rsidR="00F66C5F" w:rsidRDefault="00F66C5F" w:rsidP="00237BA5">
      <w:pPr>
        <w:rPr>
          <w:b/>
        </w:rPr>
      </w:pPr>
      <w:r>
        <w:rPr>
          <w:b/>
        </w:rPr>
        <w:t xml:space="preserve">Our </w:t>
      </w:r>
      <w:r w:rsidRPr="00F66C5F">
        <w:rPr>
          <w:b/>
        </w:rPr>
        <w:t>Equality duty</w:t>
      </w:r>
    </w:p>
    <w:p w14:paraId="78E0D30C" w14:textId="77777777" w:rsidR="007908E2" w:rsidRPr="00F66C5F" w:rsidRDefault="007908E2" w:rsidP="00237BA5">
      <w:pPr>
        <w:rPr>
          <w:b/>
        </w:rPr>
      </w:pPr>
    </w:p>
    <w:p w14:paraId="640D5AC2" w14:textId="77777777" w:rsidR="00D8651D" w:rsidRDefault="00237BA5" w:rsidP="00237BA5">
      <w:r>
        <w:t>Oldham Lifel</w:t>
      </w:r>
      <w:r w:rsidR="00D8651D">
        <w:t>ong Learning Service strives to:</w:t>
      </w:r>
    </w:p>
    <w:p w14:paraId="6F5FB7CA" w14:textId="77777777" w:rsidR="007908E2" w:rsidRDefault="007908E2" w:rsidP="00237BA5"/>
    <w:p w14:paraId="461AAF20" w14:textId="77777777" w:rsidR="00D8651D" w:rsidRDefault="00D8651D" w:rsidP="00D8651D">
      <w:pPr>
        <w:numPr>
          <w:ilvl w:val="0"/>
          <w:numId w:val="15"/>
        </w:numPr>
      </w:pPr>
      <w:r>
        <w:t>E</w:t>
      </w:r>
      <w:r w:rsidR="00237BA5">
        <w:t>liminate</w:t>
      </w:r>
      <w:r w:rsidR="00242B9C">
        <w:t xml:space="preserve"> unlawful</w:t>
      </w:r>
      <w:r w:rsidR="00237BA5">
        <w:t xml:space="preserve"> discrimination, harassment and victimisation and any other conduct prohibited by the </w:t>
      </w:r>
      <w:proofErr w:type="gramStart"/>
      <w:r w:rsidR="00237BA5">
        <w:t>Act;</w:t>
      </w:r>
      <w:proofErr w:type="gramEnd"/>
      <w:r w:rsidR="00237BA5">
        <w:t xml:space="preserve"> </w:t>
      </w:r>
    </w:p>
    <w:p w14:paraId="08BD4A73" w14:textId="77777777" w:rsidR="00D8651D" w:rsidRDefault="00D8651D" w:rsidP="00D8651D">
      <w:pPr>
        <w:numPr>
          <w:ilvl w:val="0"/>
          <w:numId w:val="15"/>
        </w:numPr>
      </w:pPr>
      <w:r>
        <w:t>A</w:t>
      </w:r>
      <w:r w:rsidR="00237BA5">
        <w:t>dvance equality of opportunity between people who share a protected characteristic and</w:t>
      </w:r>
      <w:r>
        <w:t xml:space="preserve"> people who do not share </w:t>
      </w:r>
      <w:proofErr w:type="gramStart"/>
      <w:r>
        <w:t>it</w:t>
      </w:r>
      <w:proofErr w:type="gramEnd"/>
      <w:r>
        <w:t xml:space="preserve"> </w:t>
      </w:r>
    </w:p>
    <w:p w14:paraId="60DDDFDD" w14:textId="77777777" w:rsidR="00237BA5" w:rsidRDefault="00D8651D" w:rsidP="00D8651D">
      <w:pPr>
        <w:numPr>
          <w:ilvl w:val="0"/>
          <w:numId w:val="15"/>
        </w:numPr>
      </w:pPr>
      <w:r>
        <w:t>F</w:t>
      </w:r>
      <w:r w:rsidR="00237BA5">
        <w:t>oster good relations between people who share a protected characteristic and people who do not share it.</w:t>
      </w:r>
    </w:p>
    <w:p w14:paraId="3AE20311" w14:textId="77777777" w:rsidR="00237BA5" w:rsidRDefault="00237BA5" w:rsidP="00237BA5"/>
    <w:p w14:paraId="0B9C7E98" w14:textId="77777777" w:rsidR="001E161F" w:rsidRDefault="00237BA5" w:rsidP="000B5F9B">
      <w:pPr>
        <w:jc w:val="both"/>
      </w:pPr>
      <w:r>
        <w:t xml:space="preserve">In meeting our legal obligations under the Equality Act 2010 the Service publishes by January every year, information in respect of our achievements for the past year.  In </w:t>
      </w:r>
      <w:r w:rsidR="00DF38B2">
        <w:t xml:space="preserve">June </w:t>
      </w:r>
      <w:r w:rsidR="004541A0">
        <w:t>2019</w:t>
      </w:r>
      <w:r>
        <w:t xml:space="preserve">, the Service published </w:t>
      </w:r>
      <w:r w:rsidR="004541A0">
        <w:t xml:space="preserve">four yearly </w:t>
      </w:r>
      <w:r>
        <w:t xml:space="preserve">objectives that enabled it to enhance equality of opportunity for all.  These objectives have been reviewed </w:t>
      </w:r>
      <w:r w:rsidR="004541A0">
        <w:t xml:space="preserve">for the next four years </w:t>
      </w:r>
      <w:r>
        <w:t>and a set of objectives for 20</w:t>
      </w:r>
      <w:r w:rsidR="00DF38B2">
        <w:t>23-2027</w:t>
      </w:r>
      <w:r>
        <w:t xml:space="preserve"> have been </w:t>
      </w:r>
      <w:r w:rsidR="00F66C5F">
        <w:t>developed</w:t>
      </w:r>
      <w:r>
        <w:t>.</w:t>
      </w:r>
      <w:r w:rsidR="008C1481">
        <w:t xml:space="preserve">  </w:t>
      </w:r>
    </w:p>
    <w:p w14:paraId="0DB1316A" w14:textId="77777777" w:rsidR="001E161F" w:rsidRDefault="001E161F" w:rsidP="00237BA5">
      <w:pPr>
        <w:rPr>
          <w:b/>
          <w:lang w:val="en-US"/>
        </w:rPr>
      </w:pPr>
    </w:p>
    <w:p w14:paraId="61C158B7" w14:textId="77777777" w:rsidR="00237BA5" w:rsidRDefault="00237BA5" w:rsidP="00237BA5">
      <w:pPr>
        <w:rPr>
          <w:b/>
          <w:lang w:val="en-US"/>
        </w:rPr>
      </w:pPr>
      <w:r>
        <w:rPr>
          <w:b/>
          <w:lang w:val="en-US"/>
        </w:rPr>
        <w:t>Engagement and Involvement</w:t>
      </w:r>
    </w:p>
    <w:p w14:paraId="517560F0" w14:textId="77777777" w:rsidR="007908E2" w:rsidRDefault="007908E2" w:rsidP="00237BA5">
      <w:pPr>
        <w:rPr>
          <w:b/>
          <w:lang w:val="en-US"/>
        </w:rPr>
      </w:pPr>
    </w:p>
    <w:p w14:paraId="1F14A5B7" w14:textId="77777777" w:rsidR="00E31BC1" w:rsidRDefault="00237BA5" w:rsidP="000B5F9B">
      <w:pPr>
        <w:jc w:val="both"/>
      </w:pPr>
      <w:r>
        <w:rPr>
          <w:lang w:val="en-US"/>
        </w:rPr>
        <w:t>In developing these objectives, the Service engage</w:t>
      </w:r>
      <w:r w:rsidR="001F4639">
        <w:rPr>
          <w:lang w:val="en-US"/>
        </w:rPr>
        <w:t>d</w:t>
      </w:r>
      <w:r>
        <w:rPr>
          <w:lang w:val="en-US"/>
        </w:rPr>
        <w:t xml:space="preserve"> and consult</w:t>
      </w:r>
      <w:r w:rsidR="001F4639">
        <w:rPr>
          <w:lang w:val="en-US"/>
        </w:rPr>
        <w:t>ed</w:t>
      </w:r>
      <w:r>
        <w:rPr>
          <w:lang w:val="en-US"/>
        </w:rPr>
        <w:t xml:space="preserve"> with all managers of the Service, all </w:t>
      </w:r>
      <w:proofErr w:type="gramStart"/>
      <w:r>
        <w:rPr>
          <w:lang w:val="en-US"/>
        </w:rPr>
        <w:t>staff</w:t>
      </w:r>
      <w:proofErr w:type="gramEnd"/>
      <w:r w:rsidR="00FB303D">
        <w:rPr>
          <w:lang w:val="en-US"/>
        </w:rPr>
        <w:t xml:space="preserve"> and</w:t>
      </w:r>
      <w:r>
        <w:rPr>
          <w:lang w:val="en-US"/>
        </w:rPr>
        <w:t xml:space="preserve"> learners </w:t>
      </w:r>
      <w:r w:rsidR="001F4639">
        <w:rPr>
          <w:lang w:val="en-US"/>
        </w:rPr>
        <w:t xml:space="preserve">via an open consultation on Moodle. In addition, the service completed group consultation sessions with learners in </w:t>
      </w:r>
      <w:r>
        <w:rPr>
          <w:lang w:val="en-US"/>
        </w:rPr>
        <w:t xml:space="preserve">a cross section of </w:t>
      </w:r>
      <w:r w:rsidR="001F4639">
        <w:rPr>
          <w:lang w:val="en-US"/>
        </w:rPr>
        <w:t xml:space="preserve">classes and with a cross section of staff at a range of dedicated meetings. The Service also sought views from </w:t>
      </w:r>
      <w:r w:rsidR="002F0CAD">
        <w:rPr>
          <w:lang w:val="en-US"/>
        </w:rPr>
        <w:t>a range of</w:t>
      </w:r>
      <w:r w:rsidR="001F4639">
        <w:rPr>
          <w:lang w:val="en-US"/>
        </w:rPr>
        <w:t xml:space="preserve"> </w:t>
      </w:r>
      <w:r>
        <w:rPr>
          <w:lang w:val="en-US"/>
        </w:rPr>
        <w:t>partners.</w:t>
      </w:r>
      <w:r w:rsidR="00E31BC1" w:rsidRPr="00E31BC1">
        <w:rPr>
          <w:lang w:val="en-US"/>
        </w:rPr>
        <w:t xml:space="preserve"> </w:t>
      </w:r>
      <w:r w:rsidR="00E31BC1">
        <w:rPr>
          <w:lang w:val="en-US"/>
        </w:rPr>
        <w:t>The outcome of the consultation has influenced our final decision on the agreed objectives.</w:t>
      </w:r>
    </w:p>
    <w:p w14:paraId="76261EBD" w14:textId="77777777" w:rsidR="00E31BC1" w:rsidRDefault="00E31BC1" w:rsidP="00E31BC1"/>
    <w:p w14:paraId="2F7640E2" w14:textId="77777777" w:rsidR="00237BA5" w:rsidRDefault="00237BA5" w:rsidP="00237BA5">
      <w:r>
        <w:t xml:space="preserve">Based on the data collected our </w:t>
      </w:r>
      <w:r w:rsidR="00E31BC1" w:rsidRPr="004541A0">
        <w:rPr>
          <w:b/>
          <w:bCs/>
        </w:rPr>
        <w:t>agreed</w:t>
      </w:r>
      <w:r w:rsidRPr="004541A0">
        <w:rPr>
          <w:b/>
          <w:bCs/>
        </w:rPr>
        <w:t xml:space="preserve"> objectives for 20</w:t>
      </w:r>
      <w:r w:rsidR="00DF38B2" w:rsidRPr="004541A0">
        <w:rPr>
          <w:b/>
          <w:bCs/>
        </w:rPr>
        <w:t>23-2027</w:t>
      </w:r>
      <w:r>
        <w:t xml:space="preserve"> are to:</w:t>
      </w:r>
    </w:p>
    <w:p w14:paraId="66A3DA44" w14:textId="77777777" w:rsidR="00D31B90" w:rsidRPr="0009370E" w:rsidRDefault="00D31B90" w:rsidP="00D31B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522"/>
        <w:gridCol w:w="5178"/>
      </w:tblGrid>
      <w:tr w:rsidR="00D31B90" w:rsidRPr="00D8651D" w14:paraId="32C68B55" w14:textId="77777777" w:rsidTr="00807DA0">
        <w:tc>
          <w:tcPr>
            <w:tcW w:w="1434" w:type="dxa"/>
            <w:shd w:val="clear" w:color="auto" w:fill="auto"/>
          </w:tcPr>
          <w:p w14:paraId="36F95D70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Equality Duty</w:t>
            </w:r>
          </w:p>
        </w:tc>
        <w:tc>
          <w:tcPr>
            <w:tcW w:w="3210" w:type="dxa"/>
            <w:shd w:val="clear" w:color="auto" w:fill="auto"/>
          </w:tcPr>
          <w:p w14:paraId="17825966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Objective 1</w:t>
            </w:r>
          </w:p>
        </w:tc>
        <w:tc>
          <w:tcPr>
            <w:tcW w:w="9356" w:type="dxa"/>
            <w:shd w:val="clear" w:color="auto" w:fill="auto"/>
          </w:tcPr>
          <w:p w14:paraId="7EAC4B02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Actions</w:t>
            </w:r>
          </w:p>
        </w:tc>
      </w:tr>
      <w:tr w:rsidR="00D31B90" w:rsidRPr="00D8651D" w14:paraId="188D202C" w14:textId="77777777" w:rsidTr="00807DA0">
        <w:tc>
          <w:tcPr>
            <w:tcW w:w="1434" w:type="dxa"/>
            <w:shd w:val="clear" w:color="auto" w:fill="auto"/>
          </w:tcPr>
          <w:p w14:paraId="05DBFC3F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1, 2, 3</w:t>
            </w:r>
          </w:p>
        </w:tc>
        <w:tc>
          <w:tcPr>
            <w:tcW w:w="3210" w:type="dxa"/>
            <w:shd w:val="clear" w:color="auto" w:fill="auto"/>
          </w:tcPr>
          <w:p w14:paraId="6368B17C" w14:textId="77777777" w:rsidR="00D31B90" w:rsidRPr="001D0F0B" w:rsidRDefault="00DF38B2" w:rsidP="00807DA0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865E0F">
              <w:rPr>
                <w:rStyle w:val="Strong"/>
                <w:sz w:val="28"/>
                <w:szCs w:val="28"/>
              </w:rPr>
              <w:t xml:space="preserve">Develop, </w:t>
            </w:r>
            <w:proofErr w:type="gramStart"/>
            <w:r w:rsidRPr="00865E0F">
              <w:rPr>
                <w:rStyle w:val="Strong"/>
                <w:sz w:val="28"/>
                <w:szCs w:val="28"/>
              </w:rPr>
              <w:t>deliver</w:t>
            </w:r>
            <w:proofErr w:type="gramEnd"/>
            <w:r w:rsidRPr="00865E0F">
              <w:rPr>
                <w:rStyle w:val="Strong"/>
                <w:sz w:val="28"/>
                <w:szCs w:val="28"/>
              </w:rPr>
              <w:t xml:space="preserve"> and support a range of courses that meet the changing needs of our community</w:t>
            </w:r>
            <w:r w:rsidR="00D31B90" w:rsidRPr="001D0F0B">
              <w:rPr>
                <w:sz w:val="24"/>
                <w:szCs w:val="24"/>
              </w:rPr>
              <w:t xml:space="preserve">. </w:t>
            </w:r>
            <w:r w:rsidR="00721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shd w:val="clear" w:color="auto" w:fill="auto"/>
          </w:tcPr>
          <w:p w14:paraId="426DCF84" w14:textId="77777777" w:rsidR="00D31B90" w:rsidRPr="001D0F0B" w:rsidRDefault="00D31B90" w:rsidP="009E1924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Actively seek views </w:t>
            </w:r>
            <w:r w:rsidR="009E1924">
              <w:rPr>
                <w:sz w:val="24"/>
                <w:szCs w:val="24"/>
              </w:rPr>
              <w:t>of learners and local community:</w:t>
            </w:r>
          </w:p>
          <w:p w14:paraId="09BEE342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Engage learners via learner voice, evaluation surveys and </w:t>
            </w:r>
            <w:proofErr w:type="gramStart"/>
            <w:r w:rsidRPr="001D0F0B">
              <w:rPr>
                <w:sz w:val="24"/>
                <w:szCs w:val="24"/>
              </w:rPr>
              <w:t>consultation</w:t>
            </w:r>
            <w:proofErr w:type="gramEnd"/>
          </w:p>
          <w:p w14:paraId="7B210874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Consult with partners and district </w:t>
            </w:r>
            <w:proofErr w:type="gramStart"/>
            <w:r w:rsidRPr="001D0F0B">
              <w:rPr>
                <w:sz w:val="24"/>
                <w:szCs w:val="24"/>
              </w:rPr>
              <w:t>teams</w:t>
            </w:r>
            <w:proofErr w:type="gramEnd"/>
          </w:p>
          <w:p w14:paraId="3D4E5429" w14:textId="77777777" w:rsidR="00FB303D" w:rsidRDefault="004B0C85" w:rsidP="00FB303D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</w:t>
            </w:r>
            <w:r w:rsidR="00FB303D">
              <w:rPr>
                <w:sz w:val="24"/>
                <w:szCs w:val="24"/>
              </w:rPr>
              <w:t xml:space="preserve"> GMCA </w:t>
            </w:r>
            <w:r>
              <w:rPr>
                <w:sz w:val="24"/>
                <w:szCs w:val="24"/>
              </w:rPr>
              <w:t xml:space="preserve">funding rules to </w:t>
            </w:r>
            <w:r w:rsidR="004541A0">
              <w:rPr>
                <w:sz w:val="24"/>
                <w:szCs w:val="24"/>
              </w:rPr>
              <w:t>ensure that our grant funded</w:t>
            </w:r>
            <w:r w:rsidR="00FB303D">
              <w:rPr>
                <w:sz w:val="24"/>
                <w:szCs w:val="24"/>
              </w:rPr>
              <w:t xml:space="preserve"> provision meets their guidelines (requirements)</w:t>
            </w:r>
          </w:p>
          <w:p w14:paraId="00FF72DA" w14:textId="77777777" w:rsidR="00D31B90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Review of provision to inform Curriculum Planning </w:t>
            </w:r>
          </w:p>
          <w:p w14:paraId="62E5D362" w14:textId="77777777" w:rsidR="00FB303D" w:rsidRDefault="00FB303D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 and inform learners, staff, elected members in respect of the provision </w:t>
            </w:r>
            <w:r w:rsidR="00A22DFA">
              <w:rPr>
                <w:sz w:val="24"/>
                <w:szCs w:val="24"/>
              </w:rPr>
              <w:t xml:space="preserve">we will offer </w:t>
            </w:r>
            <w:r>
              <w:rPr>
                <w:sz w:val="24"/>
                <w:szCs w:val="24"/>
              </w:rPr>
              <w:t xml:space="preserve">from August </w:t>
            </w:r>
            <w:r w:rsidR="004B0C85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to meet the changing needs of our </w:t>
            </w:r>
            <w:proofErr w:type="gramStart"/>
            <w:r>
              <w:rPr>
                <w:sz w:val="24"/>
                <w:szCs w:val="24"/>
              </w:rPr>
              <w:t>community</w:t>
            </w:r>
            <w:proofErr w:type="gramEnd"/>
          </w:p>
          <w:p w14:paraId="25EB4DAA" w14:textId="77777777" w:rsidR="004541A0" w:rsidRDefault="004541A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Curriculum planning and </w:t>
            </w:r>
            <w:proofErr w:type="gramStart"/>
            <w:r>
              <w:rPr>
                <w:sz w:val="24"/>
                <w:szCs w:val="24"/>
              </w:rPr>
              <w:t>validation</w:t>
            </w:r>
            <w:proofErr w:type="gramEnd"/>
          </w:p>
          <w:p w14:paraId="4F0F49C0" w14:textId="77777777" w:rsidR="004541A0" w:rsidRPr="004541A0" w:rsidRDefault="004541A0" w:rsidP="004541A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SAR</w:t>
            </w:r>
          </w:p>
        </w:tc>
      </w:tr>
    </w:tbl>
    <w:p w14:paraId="7917EE28" w14:textId="77777777" w:rsidR="00D31B90" w:rsidRDefault="009F3029" w:rsidP="00D31B90">
      <w:pPr>
        <w:pStyle w:val="Bullets"/>
        <w:numPr>
          <w:ilvl w:val="0"/>
          <w:numId w:val="0"/>
        </w:numPr>
      </w:pPr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76"/>
        <w:gridCol w:w="4924"/>
      </w:tblGrid>
      <w:tr w:rsidR="00D31B90" w:rsidRPr="004A14AD" w14:paraId="2183211A" w14:textId="77777777" w:rsidTr="00807DA0">
        <w:tc>
          <w:tcPr>
            <w:tcW w:w="1434" w:type="dxa"/>
            <w:shd w:val="clear" w:color="auto" w:fill="auto"/>
          </w:tcPr>
          <w:p w14:paraId="26185AE3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lastRenderedPageBreak/>
              <w:t>Equality Duty</w:t>
            </w:r>
          </w:p>
        </w:tc>
        <w:tc>
          <w:tcPr>
            <w:tcW w:w="3260" w:type="dxa"/>
            <w:shd w:val="clear" w:color="auto" w:fill="auto"/>
          </w:tcPr>
          <w:p w14:paraId="0F636EBD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Objective 2</w:t>
            </w:r>
          </w:p>
        </w:tc>
        <w:tc>
          <w:tcPr>
            <w:tcW w:w="9306" w:type="dxa"/>
            <w:shd w:val="clear" w:color="auto" w:fill="auto"/>
          </w:tcPr>
          <w:p w14:paraId="749C0BF1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Actions</w:t>
            </w:r>
          </w:p>
        </w:tc>
      </w:tr>
      <w:tr w:rsidR="00D31B90" w:rsidRPr="00D8651D" w14:paraId="0E65E6EA" w14:textId="77777777" w:rsidTr="00807DA0">
        <w:tc>
          <w:tcPr>
            <w:tcW w:w="1434" w:type="dxa"/>
            <w:shd w:val="clear" w:color="auto" w:fill="auto"/>
          </w:tcPr>
          <w:p w14:paraId="3E99A25C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1,2,3</w:t>
            </w:r>
          </w:p>
        </w:tc>
        <w:tc>
          <w:tcPr>
            <w:tcW w:w="3260" w:type="dxa"/>
            <w:shd w:val="clear" w:color="auto" w:fill="auto"/>
          </w:tcPr>
          <w:p w14:paraId="26F67AF1" w14:textId="77777777" w:rsidR="00171C6E" w:rsidRPr="001D0F0B" w:rsidRDefault="00DF38B2" w:rsidP="00171C6E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865E0F">
              <w:rPr>
                <w:rFonts w:cs="Arial"/>
                <w:sz w:val="28"/>
                <w:szCs w:val="28"/>
              </w:rPr>
              <w:t xml:space="preserve">Lifelong Learning will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monitor data</w:t>
            </w:r>
            <w:r w:rsidRPr="00865E0F">
              <w:rPr>
                <w:rFonts w:cs="Arial"/>
                <w:sz w:val="28"/>
                <w:szCs w:val="28"/>
              </w:rPr>
              <w:t xml:space="preserve"> to assess the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impact</w:t>
            </w:r>
            <w:r w:rsidRPr="00865E0F">
              <w:rPr>
                <w:rFonts w:cs="Arial"/>
                <w:sz w:val="28"/>
                <w:szCs w:val="28"/>
              </w:rPr>
              <w:t xml:space="preserve"> and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effectiveness</w:t>
            </w:r>
            <w:r w:rsidRPr="00865E0F">
              <w:rPr>
                <w:rFonts w:cs="Arial"/>
                <w:sz w:val="28"/>
                <w:szCs w:val="28"/>
              </w:rPr>
              <w:t xml:space="preserve"> of its activities </w:t>
            </w:r>
            <w:proofErr w:type="gramStart"/>
            <w:r w:rsidRPr="00865E0F">
              <w:rPr>
                <w:rFonts w:cs="Arial"/>
                <w:sz w:val="28"/>
                <w:szCs w:val="28"/>
              </w:rPr>
              <w:t>in order to</w:t>
            </w:r>
            <w:proofErr w:type="gramEnd"/>
            <w:r w:rsidRPr="00865E0F">
              <w:rPr>
                <w:rFonts w:cs="Arial"/>
                <w:sz w:val="28"/>
                <w:szCs w:val="28"/>
              </w:rPr>
              <w:t xml:space="preserve">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eliminate</w:t>
            </w:r>
            <w:r w:rsidRPr="00865E0F">
              <w:rPr>
                <w:rFonts w:cs="Arial"/>
                <w:sz w:val="28"/>
                <w:szCs w:val="28"/>
              </w:rPr>
              <w:t xml:space="preserve">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discrimination</w:t>
            </w:r>
            <w:r w:rsidRPr="00865E0F">
              <w:rPr>
                <w:rFonts w:cs="Arial"/>
                <w:sz w:val="28"/>
                <w:szCs w:val="28"/>
              </w:rPr>
              <w:t xml:space="preserve">, enhance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equality</w:t>
            </w:r>
            <w:r w:rsidRPr="00865E0F">
              <w:rPr>
                <w:rFonts w:cs="Arial"/>
                <w:sz w:val="28"/>
                <w:szCs w:val="28"/>
              </w:rPr>
              <w:t xml:space="preserve"> and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equity</w:t>
            </w:r>
            <w:r w:rsidRPr="00865E0F">
              <w:rPr>
                <w:rFonts w:cs="Arial"/>
                <w:sz w:val="28"/>
                <w:szCs w:val="28"/>
              </w:rPr>
              <w:t xml:space="preserve"> of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 xml:space="preserve">opportunity, ensuring </w:t>
            </w:r>
            <w:r w:rsidRPr="00865E0F">
              <w:rPr>
                <w:rFonts w:cs="Arial"/>
                <w:sz w:val="28"/>
                <w:szCs w:val="28"/>
              </w:rPr>
              <w:t xml:space="preserve">education and training is </w:t>
            </w:r>
            <w:r w:rsidRPr="00865E0F">
              <w:rPr>
                <w:rFonts w:cs="Arial"/>
                <w:b/>
                <w:bCs/>
                <w:sz w:val="28"/>
                <w:szCs w:val="28"/>
              </w:rPr>
              <w:t>accessible</w:t>
            </w:r>
            <w:r w:rsidRPr="00865E0F">
              <w:rPr>
                <w:rFonts w:cs="Arial"/>
                <w:sz w:val="28"/>
                <w:szCs w:val="28"/>
              </w:rPr>
              <w:t xml:space="preserve"> to all Residents of Oldham</w:t>
            </w:r>
          </w:p>
          <w:p w14:paraId="58D72905" w14:textId="77777777" w:rsidR="00B82133" w:rsidRPr="001D0F0B" w:rsidRDefault="00B82133" w:rsidP="00807DA0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306" w:type="dxa"/>
            <w:shd w:val="clear" w:color="auto" w:fill="auto"/>
          </w:tcPr>
          <w:p w14:paraId="514D8ADE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Monitor participation rates to ensure they are in line with the local community and national </w:t>
            </w:r>
            <w:proofErr w:type="gramStart"/>
            <w:r w:rsidRPr="001D0F0B">
              <w:rPr>
                <w:sz w:val="24"/>
                <w:szCs w:val="24"/>
              </w:rPr>
              <w:t>averages</w:t>
            </w:r>
            <w:proofErr w:type="gramEnd"/>
          </w:p>
          <w:p w14:paraId="26D54FA0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Work towards Service equality targets</w:t>
            </w:r>
          </w:p>
          <w:p w14:paraId="605C72F5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Monitor progress against targets</w:t>
            </w:r>
            <w:r w:rsidR="009E1924">
              <w:rPr>
                <w:sz w:val="24"/>
                <w:szCs w:val="24"/>
              </w:rPr>
              <w:t xml:space="preserve"> and address any </w:t>
            </w:r>
            <w:proofErr w:type="gramStart"/>
            <w:r w:rsidR="009E1924">
              <w:rPr>
                <w:sz w:val="24"/>
                <w:szCs w:val="24"/>
              </w:rPr>
              <w:t>issues</w:t>
            </w:r>
            <w:proofErr w:type="gramEnd"/>
          </w:p>
          <w:p w14:paraId="55B305EE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Share strategies that have been effective in attra</w:t>
            </w:r>
            <w:r w:rsidR="009E1924">
              <w:rPr>
                <w:sz w:val="24"/>
                <w:szCs w:val="24"/>
              </w:rPr>
              <w:t xml:space="preserve">cting under-represented groups across the </w:t>
            </w:r>
            <w:proofErr w:type="gramStart"/>
            <w:r w:rsidR="009E1924">
              <w:rPr>
                <w:sz w:val="24"/>
                <w:szCs w:val="24"/>
              </w:rPr>
              <w:t>Service</w:t>
            </w:r>
            <w:proofErr w:type="gramEnd"/>
          </w:p>
          <w:p w14:paraId="4FF76F00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Make sure that all learners achieve in line with their </w:t>
            </w:r>
            <w:proofErr w:type="gramStart"/>
            <w:r w:rsidRPr="001D0F0B">
              <w:rPr>
                <w:sz w:val="24"/>
                <w:szCs w:val="24"/>
              </w:rPr>
              <w:t>peers</w:t>
            </w:r>
            <w:proofErr w:type="gramEnd"/>
            <w:r w:rsidRPr="001D0F0B">
              <w:rPr>
                <w:sz w:val="24"/>
                <w:szCs w:val="24"/>
              </w:rPr>
              <w:t xml:space="preserve"> </w:t>
            </w:r>
          </w:p>
          <w:p w14:paraId="626A3049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Identify and address any variances to narrow </w:t>
            </w:r>
            <w:proofErr w:type="gramStart"/>
            <w:r w:rsidRPr="001D0F0B">
              <w:rPr>
                <w:sz w:val="24"/>
                <w:szCs w:val="24"/>
              </w:rPr>
              <w:t>gaps</w:t>
            </w:r>
            <w:proofErr w:type="gramEnd"/>
          </w:p>
          <w:p w14:paraId="1ECB3FD5" w14:textId="77777777" w:rsidR="00D31B90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Monitor Service user </w:t>
            </w:r>
            <w:r w:rsidR="00FB303D">
              <w:rPr>
                <w:sz w:val="24"/>
                <w:szCs w:val="24"/>
              </w:rPr>
              <w:t xml:space="preserve">evaluations, </w:t>
            </w:r>
            <w:r w:rsidRPr="001D0F0B">
              <w:rPr>
                <w:sz w:val="24"/>
                <w:szCs w:val="24"/>
              </w:rPr>
              <w:t xml:space="preserve">compliments and </w:t>
            </w:r>
            <w:proofErr w:type="gramStart"/>
            <w:r w:rsidRPr="001D0F0B">
              <w:rPr>
                <w:sz w:val="24"/>
                <w:szCs w:val="24"/>
              </w:rPr>
              <w:t>complaints</w:t>
            </w:r>
            <w:proofErr w:type="gramEnd"/>
            <w:r w:rsidRPr="001D0F0B">
              <w:rPr>
                <w:sz w:val="24"/>
                <w:szCs w:val="24"/>
              </w:rPr>
              <w:t xml:space="preserve"> </w:t>
            </w:r>
          </w:p>
          <w:p w14:paraId="765C83A6" w14:textId="77777777" w:rsidR="009F3029" w:rsidRDefault="00F11C43" w:rsidP="009F3029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Publish equality data report </w:t>
            </w:r>
            <w:proofErr w:type="gramStart"/>
            <w:r>
              <w:rPr>
                <w:sz w:val="24"/>
                <w:szCs w:val="24"/>
              </w:rPr>
              <w:t>annually</w:t>
            </w:r>
            <w:proofErr w:type="gramEnd"/>
            <w:r w:rsidR="009F3029" w:rsidRPr="001D0F0B">
              <w:rPr>
                <w:sz w:val="24"/>
                <w:szCs w:val="24"/>
              </w:rPr>
              <w:t xml:space="preserve"> </w:t>
            </w:r>
          </w:p>
          <w:p w14:paraId="56337D20" w14:textId="77777777" w:rsidR="009F3029" w:rsidRDefault="009F3029" w:rsidP="009F3029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 </w:t>
            </w:r>
            <w:r w:rsidR="004B0C85">
              <w:rPr>
                <w:sz w:val="24"/>
                <w:szCs w:val="24"/>
              </w:rPr>
              <w:t xml:space="preserve">and work </w:t>
            </w:r>
            <w:r>
              <w:rPr>
                <w:sz w:val="24"/>
                <w:szCs w:val="24"/>
              </w:rPr>
              <w:t xml:space="preserve">with learners </w:t>
            </w:r>
            <w:r w:rsidR="004B0C85">
              <w:rPr>
                <w:sz w:val="24"/>
                <w:szCs w:val="24"/>
              </w:rPr>
              <w:t xml:space="preserve">on extending further the </w:t>
            </w:r>
            <w:r>
              <w:rPr>
                <w:sz w:val="24"/>
                <w:szCs w:val="24"/>
              </w:rPr>
              <w:t xml:space="preserve">data capture of learner details </w:t>
            </w:r>
            <w:r w:rsidR="004B0C85">
              <w:rPr>
                <w:sz w:val="24"/>
                <w:szCs w:val="24"/>
              </w:rPr>
              <w:t>including</w:t>
            </w:r>
            <w:r>
              <w:rPr>
                <w:sz w:val="24"/>
                <w:szCs w:val="24"/>
              </w:rPr>
              <w:t xml:space="preserve"> </w:t>
            </w:r>
            <w:r w:rsidR="00623B06">
              <w:rPr>
                <w:sz w:val="24"/>
                <w:szCs w:val="24"/>
              </w:rPr>
              <w:t xml:space="preserve">all protected </w:t>
            </w:r>
            <w:proofErr w:type="gramStart"/>
            <w:r w:rsidR="00623B06">
              <w:rPr>
                <w:sz w:val="24"/>
                <w:szCs w:val="24"/>
              </w:rPr>
              <w:t>characteristics</w:t>
            </w:r>
            <w:proofErr w:type="gramEnd"/>
          </w:p>
          <w:p w14:paraId="10541E5A" w14:textId="77777777" w:rsidR="004B0C85" w:rsidRPr="004B0C85" w:rsidRDefault="004B0C85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 xml:space="preserve">Effective marketing of Events and IAG using </w:t>
            </w:r>
            <w:proofErr w:type="gramStart"/>
            <w:r w:rsidRPr="004B0C85">
              <w:rPr>
                <w:sz w:val="24"/>
                <w:szCs w:val="24"/>
              </w:rPr>
              <w:t>Social</w:t>
            </w:r>
            <w:proofErr w:type="gramEnd"/>
            <w:r w:rsidRPr="004B0C85">
              <w:rPr>
                <w:sz w:val="24"/>
                <w:szCs w:val="24"/>
              </w:rPr>
              <w:t xml:space="preserve"> media, and Moodle </w:t>
            </w:r>
          </w:p>
          <w:p w14:paraId="061D217D" w14:textId="77777777" w:rsidR="004B0C85" w:rsidRDefault="004B0C85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newsletter</w:t>
            </w:r>
          </w:p>
          <w:p w14:paraId="269A7421" w14:textId="77777777" w:rsidR="004B0C85" w:rsidRPr="004B0C85" w:rsidRDefault="000B5F9B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Analyse </w:t>
            </w:r>
            <w:r w:rsidRPr="000B5F9B">
              <w:rPr>
                <w:sz w:val="24"/>
                <w:szCs w:val="24"/>
              </w:rPr>
              <w:t>Staff Individualised Record (</w:t>
            </w:r>
            <w:r w:rsidR="00B97CB5" w:rsidRPr="000B5F9B">
              <w:rPr>
                <w:sz w:val="24"/>
                <w:szCs w:val="24"/>
              </w:rPr>
              <w:t>SIR</w:t>
            </w:r>
            <w:r>
              <w:rPr>
                <w:sz w:val="24"/>
                <w:szCs w:val="24"/>
              </w:rPr>
              <w:t>)</w:t>
            </w:r>
            <w:r w:rsidR="00B97CB5" w:rsidRPr="000B5F9B">
              <w:rPr>
                <w:sz w:val="24"/>
                <w:szCs w:val="24"/>
              </w:rPr>
              <w:t xml:space="preserve"> data </w:t>
            </w:r>
            <w:r>
              <w:rPr>
                <w:sz w:val="24"/>
                <w:szCs w:val="24"/>
              </w:rPr>
              <w:t>and submit SIR data.</w:t>
            </w:r>
          </w:p>
        </w:tc>
      </w:tr>
    </w:tbl>
    <w:p w14:paraId="76585913" w14:textId="77777777" w:rsidR="000B5F9B" w:rsidRDefault="000B5F9B" w:rsidP="00D31B90">
      <w:pPr>
        <w:pStyle w:val="Bullets"/>
        <w:numPr>
          <w:ilvl w:val="0"/>
          <w:numId w:val="0"/>
        </w:numPr>
      </w:pPr>
    </w:p>
    <w:p w14:paraId="365E2557" w14:textId="77777777" w:rsidR="00D31B90" w:rsidRDefault="000B5F9B" w:rsidP="00D31B90">
      <w:pPr>
        <w:pStyle w:val="Bullets"/>
        <w:numPr>
          <w:ilvl w:val="0"/>
          <w:numId w:val="0"/>
        </w:numPr>
      </w:pPr>
      <w:r>
        <w:br w:type="page"/>
      </w:r>
    </w:p>
    <w:p w14:paraId="54CB42C3" w14:textId="77777777" w:rsidR="00D31B90" w:rsidRDefault="00D31B90" w:rsidP="00D31B90">
      <w:pPr>
        <w:pStyle w:val="Bullets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556"/>
        <w:gridCol w:w="5144"/>
      </w:tblGrid>
      <w:tr w:rsidR="00D31B90" w:rsidRPr="00536768" w14:paraId="044792B0" w14:textId="77777777" w:rsidTr="00807DA0">
        <w:tc>
          <w:tcPr>
            <w:tcW w:w="1434" w:type="dxa"/>
            <w:shd w:val="clear" w:color="auto" w:fill="auto"/>
          </w:tcPr>
          <w:p w14:paraId="14CD099C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Equality Duty</w:t>
            </w:r>
          </w:p>
        </w:tc>
        <w:tc>
          <w:tcPr>
            <w:tcW w:w="3260" w:type="dxa"/>
            <w:shd w:val="clear" w:color="auto" w:fill="auto"/>
          </w:tcPr>
          <w:p w14:paraId="18F66630" w14:textId="77777777" w:rsidR="00D31B90" w:rsidRPr="001D0F0B" w:rsidRDefault="009F3029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 3</w:t>
            </w:r>
          </w:p>
        </w:tc>
        <w:tc>
          <w:tcPr>
            <w:tcW w:w="9306" w:type="dxa"/>
            <w:shd w:val="clear" w:color="auto" w:fill="auto"/>
          </w:tcPr>
          <w:p w14:paraId="3FBB01F9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Actions</w:t>
            </w:r>
          </w:p>
        </w:tc>
      </w:tr>
      <w:tr w:rsidR="00D31B90" w:rsidRPr="00536768" w14:paraId="040E4B77" w14:textId="77777777" w:rsidTr="00807DA0">
        <w:tc>
          <w:tcPr>
            <w:tcW w:w="1434" w:type="dxa"/>
            <w:shd w:val="clear" w:color="auto" w:fill="auto"/>
          </w:tcPr>
          <w:p w14:paraId="48D32CA0" w14:textId="77777777" w:rsidR="00D31B90" w:rsidRPr="001D0F0B" w:rsidRDefault="00D31B90" w:rsidP="00807DA0">
            <w:pPr>
              <w:pStyle w:val="Bullet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1D0F0B">
              <w:rPr>
                <w:b/>
                <w:sz w:val="24"/>
                <w:szCs w:val="24"/>
              </w:rPr>
              <w:t>1,2,3</w:t>
            </w:r>
          </w:p>
        </w:tc>
        <w:tc>
          <w:tcPr>
            <w:tcW w:w="3260" w:type="dxa"/>
            <w:shd w:val="clear" w:color="auto" w:fill="auto"/>
          </w:tcPr>
          <w:p w14:paraId="6863C2ED" w14:textId="77777777" w:rsidR="00DF38B2" w:rsidRPr="00865E0F" w:rsidRDefault="00DF38B2" w:rsidP="00DF38B2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 w:rsidRPr="00865E0F">
              <w:rPr>
                <w:rFonts w:ascii="Arial" w:hAnsi="Arial" w:cs="Arial"/>
                <w:sz w:val="28"/>
                <w:szCs w:val="28"/>
              </w:rPr>
              <w:t xml:space="preserve">Encourage and support, a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skilled and diverse workforce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that includes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partners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, in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designing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delivering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a Lifelong Learning Service that is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welcoming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inclusive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tackles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inequalities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that exist across Oldham, and ensures activities are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safe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fair</w:t>
            </w:r>
            <w:r w:rsidRPr="00865E0F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non</w:t>
            </w:r>
            <w:r w:rsidRPr="00865E0F">
              <w:rPr>
                <w:rFonts w:ascii="Arial" w:hAnsi="Arial" w:cs="Arial"/>
                <w:sz w:val="28"/>
                <w:szCs w:val="28"/>
              </w:rPr>
              <w:t>-</w:t>
            </w:r>
            <w:r w:rsidRPr="00865E0F">
              <w:rPr>
                <w:rFonts w:ascii="Arial" w:hAnsi="Arial" w:cs="Arial"/>
                <w:b/>
                <w:bCs/>
                <w:sz w:val="28"/>
                <w:szCs w:val="28"/>
              </w:rPr>
              <w:t>discriminatory</w:t>
            </w:r>
            <w:r w:rsidRPr="00865E0F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639DEE7" w14:textId="77777777" w:rsidR="00171C6E" w:rsidRDefault="00171C6E" w:rsidP="00DB3490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14:paraId="052937D6" w14:textId="77777777" w:rsidR="00B869AF" w:rsidRPr="001D0F0B" w:rsidRDefault="00DB3490" w:rsidP="000358AC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06" w:type="dxa"/>
            <w:shd w:val="clear" w:color="auto" w:fill="auto"/>
          </w:tcPr>
          <w:p w14:paraId="194FC025" w14:textId="77777777" w:rsidR="00D31B90" w:rsidRPr="001D0F0B" w:rsidRDefault="00D31B90" w:rsidP="004B0C85">
            <w:pPr>
              <w:pStyle w:val="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Review and update </w:t>
            </w:r>
            <w:r w:rsidR="00B97CB5" w:rsidRPr="001D0F0B">
              <w:rPr>
                <w:sz w:val="24"/>
                <w:szCs w:val="24"/>
              </w:rPr>
              <w:t>policies</w:t>
            </w:r>
            <w:r w:rsidR="00B97CB5">
              <w:rPr>
                <w:sz w:val="24"/>
                <w:szCs w:val="24"/>
              </w:rPr>
              <w:t xml:space="preserve">, </w:t>
            </w:r>
            <w:proofErr w:type="gramStart"/>
            <w:r w:rsidR="00B97CB5" w:rsidRPr="001D0F0B">
              <w:rPr>
                <w:sz w:val="24"/>
                <w:szCs w:val="24"/>
              </w:rPr>
              <w:t>procedures</w:t>
            </w:r>
            <w:proofErr w:type="gramEnd"/>
            <w:r w:rsidRPr="001D0F0B">
              <w:rPr>
                <w:sz w:val="24"/>
                <w:szCs w:val="24"/>
              </w:rPr>
              <w:t xml:space="preserve"> </w:t>
            </w:r>
            <w:r w:rsidR="00B97CB5">
              <w:rPr>
                <w:sz w:val="24"/>
                <w:szCs w:val="24"/>
              </w:rPr>
              <w:t xml:space="preserve">and handbooks </w:t>
            </w:r>
            <w:r w:rsidRPr="001D0F0B">
              <w:rPr>
                <w:sz w:val="24"/>
                <w:szCs w:val="24"/>
              </w:rPr>
              <w:t xml:space="preserve">regularly </w:t>
            </w:r>
          </w:p>
          <w:p w14:paraId="238B1626" w14:textId="77777777" w:rsidR="004B0C85" w:rsidRDefault="00D31B90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Train staff in relevant Respect and Safeguarding agendas </w:t>
            </w:r>
            <w:r w:rsidR="004B0C85">
              <w:rPr>
                <w:sz w:val="24"/>
                <w:szCs w:val="24"/>
              </w:rPr>
              <w:t>and Values and Behaviours</w:t>
            </w:r>
          </w:p>
          <w:p w14:paraId="29DD66F4" w14:textId="77777777" w:rsidR="004B0C85" w:rsidRPr="004B0C85" w:rsidRDefault="004B0C85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 xml:space="preserve">Specific training including </w:t>
            </w:r>
            <w:proofErr w:type="gramStart"/>
            <w:r w:rsidRPr="004B0C85">
              <w:rPr>
                <w:sz w:val="24"/>
                <w:szCs w:val="24"/>
              </w:rPr>
              <w:t>Neurodiversity</w:t>
            </w:r>
            <w:proofErr w:type="gramEnd"/>
          </w:p>
          <w:p w14:paraId="2DC36C7E" w14:textId="77777777" w:rsidR="004B0C85" w:rsidRPr="004B0C85" w:rsidRDefault="004B0C85" w:rsidP="004B0C85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 xml:space="preserve">Tutor induction/learner induction/Council Induction/Mandatory training </w:t>
            </w:r>
          </w:p>
          <w:p w14:paraId="3D25ED0C" w14:textId="77777777" w:rsidR="004B0C85" w:rsidRDefault="00D31B90" w:rsidP="004B0C85">
            <w:pPr>
              <w:pStyle w:val="Bullets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>Promote and embed Equality</w:t>
            </w:r>
            <w:r w:rsidR="004B0C85" w:rsidRPr="004B0C85">
              <w:rPr>
                <w:sz w:val="24"/>
                <w:szCs w:val="24"/>
              </w:rPr>
              <w:t>, Equity</w:t>
            </w:r>
            <w:r w:rsidRPr="004B0C85">
              <w:rPr>
                <w:sz w:val="24"/>
                <w:szCs w:val="24"/>
              </w:rPr>
              <w:t xml:space="preserve"> and Diversity </w:t>
            </w:r>
          </w:p>
          <w:p w14:paraId="7303C5F0" w14:textId="77777777" w:rsidR="00D31B90" w:rsidRPr="001D0F0B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Monitor effectiveness of implementation of policies and procedures via Observation of teaching, learning and assessment, Appraisals, 1-1s, class visits, Learning Walks, evaluations, </w:t>
            </w:r>
            <w:proofErr w:type="gramStart"/>
            <w:r w:rsidRPr="001D0F0B">
              <w:rPr>
                <w:sz w:val="24"/>
                <w:szCs w:val="24"/>
              </w:rPr>
              <w:t>surveys</w:t>
            </w:r>
            <w:proofErr w:type="gramEnd"/>
            <w:r w:rsidRPr="001D0F0B">
              <w:rPr>
                <w:sz w:val="24"/>
                <w:szCs w:val="24"/>
              </w:rPr>
              <w:t xml:space="preserve"> and audits</w:t>
            </w:r>
            <w:r w:rsidR="00B97CB5">
              <w:rPr>
                <w:sz w:val="24"/>
                <w:szCs w:val="24"/>
              </w:rPr>
              <w:t xml:space="preserve">. </w:t>
            </w:r>
          </w:p>
          <w:p w14:paraId="72CD8D8F" w14:textId="77777777" w:rsidR="00D31B90" w:rsidRDefault="00D31B90" w:rsidP="00D31B90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Monitor compliments and complaints, addressing any issues </w:t>
            </w:r>
            <w:proofErr w:type="gramStart"/>
            <w:r w:rsidRPr="001D0F0B">
              <w:rPr>
                <w:sz w:val="24"/>
                <w:szCs w:val="24"/>
              </w:rPr>
              <w:t>promptly</w:t>
            </w:r>
            <w:proofErr w:type="gramEnd"/>
          </w:p>
          <w:p w14:paraId="52BC8D13" w14:textId="77777777" w:rsidR="00F11C43" w:rsidRPr="001D0F0B" w:rsidRDefault="00F11C43" w:rsidP="00F11C43">
            <w:pPr>
              <w:pStyle w:val="Bullets"/>
              <w:numPr>
                <w:ilvl w:val="0"/>
                <w:numId w:val="14"/>
              </w:numPr>
              <w:ind w:left="317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Improve the quality of embedding in Teaching Learning and Assessment by:</w:t>
            </w:r>
          </w:p>
          <w:p w14:paraId="267D01EC" w14:textId="77777777" w:rsidR="00F11C43" w:rsidRPr="001D0F0B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Providing </w:t>
            </w:r>
            <w:r w:rsidR="00B97CB5">
              <w:rPr>
                <w:sz w:val="24"/>
                <w:szCs w:val="24"/>
              </w:rPr>
              <w:t>all staff</w:t>
            </w:r>
            <w:r w:rsidRPr="001D0F0B">
              <w:rPr>
                <w:sz w:val="24"/>
                <w:szCs w:val="24"/>
              </w:rPr>
              <w:t xml:space="preserve"> with support training on how to embed Equality</w:t>
            </w:r>
            <w:r w:rsidR="004B0C85">
              <w:rPr>
                <w:sz w:val="24"/>
                <w:szCs w:val="24"/>
              </w:rPr>
              <w:t>, Equity</w:t>
            </w:r>
            <w:r w:rsidRPr="001D0F0B">
              <w:rPr>
                <w:sz w:val="24"/>
                <w:szCs w:val="24"/>
              </w:rPr>
              <w:t xml:space="preserve"> and Diversity </w:t>
            </w:r>
            <w:proofErr w:type="gramStart"/>
            <w:r w:rsidRPr="001D0F0B">
              <w:rPr>
                <w:sz w:val="24"/>
                <w:szCs w:val="24"/>
              </w:rPr>
              <w:t>effectively</w:t>
            </w:r>
            <w:proofErr w:type="gramEnd"/>
          </w:p>
          <w:p w14:paraId="24BF836B" w14:textId="77777777" w:rsidR="00F11C43" w:rsidRPr="001D0F0B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Training to be refreshed </w:t>
            </w:r>
            <w:proofErr w:type="gramStart"/>
            <w:r w:rsidR="00623B06">
              <w:rPr>
                <w:sz w:val="24"/>
                <w:szCs w:val="24"/>
              </w:rPr>
              <w:t>regularly</w:t>
            </w:r>
            <w:proofErr w:type="gramEnd"/>
          </w:p>
          <w:p w14:paraId="62215AB0" w14:textId="77777777" w:rsidR="00F11C43" w:rsidRPr="001D0F0B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Sharing good practice</w:t>
            </w:r>
          </w:p>
          <w:p w14:paraId="34A10255" w14:textId="77777777" w:rsidR="00F11C43" w:rsidRPr="001D0F0B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Increasing awareness of equality themes and the celebration of diversity </w:t>
            </w:r>
          </w:p>
          <w:p w14:paraId="1FE33C0A" w14:textId="77777777" w:rsidR="00F11C43" w:rsidRPr="001D0F0B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>Monitoring the quality of embedding via Observation of teaching, learning and assessment, class visits and Learning Walks</w:t>
            </w:r>
          </w:p>
          <w:p w14:paraId="6B831835" w14:textId="77777777" w:rsidR="00F11C43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Implementing an effective </w:t>
            </w:r>
            <w:r w:rsidR="009E1924">
              <w:rPr>
                <w:sz w:val="24"/>
                <w:szCs w:val="24"/>
              </w:rPr>
              <w:t xml:space="preserve">learner </w:t>
            </w:r>
            <w:r w:rsidRPr="001D0F0B">
              <w:rPr>
                <w:sz w:val="24"/>
                <w:szCs w:val="24"/>
              </w:rPr>
              <w:t>induction which includes Equality and Diversity</w:t>
            </w:r>
            <w:r w:rsidR="00623B06">
              <w:rPr>
                <w:sz w:val="24"/>
                <w:szCs w:val="24"/>
              </w:rPr>
              <w:t xml:space="preserve"> and Safeguarding</w:t>
            </w:r>
          </w:p>
          <w:p w14:paraId="1F449B86" w14:textId="77777777" w:rsidR="00F11C43" w:rsidRDefault="00F11C43" w:rsidP="00F11C43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1D0F0B">
              <w:rPr>
                <w:sz w:val="24"/>
                <w:szCs w:val="24"/>
              </w:rPr>
              <w:t xml:space="preserve">Ensuring the Service has adequate and appropriate Equality and Diversity policies in place to embed inclusive </w:t>
            </w:r>
            <w:proofErr w:type="gramStart"/>
            <w:r w:rsidRPr="001D0F0B">
              <w:rPr>
                <w:sz w:val="24"/>
                <w:szCs w:val="24"/>
              </w:rPr>
              <w:t>practice</w:t>
            </w:r>
            <w:proofErr w:type="gramEnd"/>
          </w:p>
          <w:p w14:paraId="260F174F" w14:textId="77777777" w:rsidR="004B0C85" w:rsidRDefault="00B97CB5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Safety training and monitoring including risk assessments</w:t>
            </w:r>
            <w:r w:rsidR="004B0C85">
              <w:rPr>
                <w:sz w:val="24"/>
                <w:szCs w:val="24"/>
              </w:rPr>
              <w:t xml:space="preserve">, joint fire plans in shared buildings, designated </w:t>
            </w:r>
            <w:r w:rsidR="004B0C85">
              <w:rPr>
                <w:sz w:val="24"/>
                <w:szCs w:val="24"/>
              </w:rPr>
              <w:lastRenderedPageBreak/>
              <w:t xml:space="preserve">Safeguarding Officers </w:t>
            </w:r>
            <w:r>
              <w:rPr>
                <w:sz w:val="24"/>
                <w:szCs w:val="24"/>
              </w:rPr>
              <w:t xml:space="preserve">to ensure staff, learners and partner activities are safe and </w:t>
            </w:r>
            <w:proofErr w:type="gramStart"/>
            <w:r>
              <w:rPr>
                <w:sz w:val="24"/>
                <w:szCs w:val="24"/>
              </w:rPr>
              <w:t>fair</w:t>
            </w:r>
            <w:proofErr w:type="gramEnd"/>
          </w:p>
          <w:p w14:paraId="2BFDEAF2" w14:textId="77777777" w:rsidR="004B0C85" w:rsidRPr="004B0C85" w:rsidRDefault="009462A2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 xml:space="preserve">Learner and staff one to one </w:t>
            </w:r>
            <w:r w:rsidR="004B0C85" w:rsidRPr="004B0C85">
              <w:rPr>
                <w:sz w:val="24"/>
                <w:szCs w:val="24"/>
              </w:rPr>
              <w:t>review and appraisals</w:t>
            </w:r>
            <w:r w:rsidRPr="004B0C85">
              <w:rPr>
                <w:sz w:val="24"/>
                <w:szCs w:val="24"/>
              </w:rPr>
              <w:t xml:space="preserve"> to ensure equality and </w:t>
            </w:r>
            <w:r w:rsidR="004B0C85" w:rsidRPr="004B0C85">
              <w:rPr>
                <w:sz w:val="24"/>
                <w:szCs w:val="24"/>
              </w:rPr>
              <w:t>wellbeing</w:t>
            </w:r>
            <w:r w:rsidRPr="004B0C85">
              <w:rPr>
                <w:sz w:val="24"/>
                <w:szCs w:val="24"/>
              </w:rPr>
              <w:t xml:space="preserve"> is promoted</w:t>
            </w:r>
            <w:r w:rsidR="004B0C85" w:rsidRPr="004B0C85">
              <w:rPr>
                <w:sz w:val="24"/>
                <w:szCs w:val="24"/>
              </w:rPr>
              <w:t xml:space="preserve"> including EAP and Health and Wellbeing </w:t>
            </w:r>
            <w:proofErr w:type="gramStart"/>
            <w:r w:rsidR="004B0C85" w:rsidRPr="004B0C85">
              <w:rPr>
                <w:sz w:val="24"/>
                <w:szCs w:val="24"/>
              </w:rPr>
              <w:t>offer</w:t>
            </w:r>
            <w:proofErr w:type="gramEnd"/>
          </w:p>
          <w:p w14:paraId="472B1710" w14:textId="77777777" w:rsidR="004B0C85" w:rsidRPr="004B0C85" w:rsidRDefault="004B0C85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bCs/>
                <w:sz w:val="24"/>
                <w:szCs w:val="24"/>
              </w:rPr>
            </w:pPr>
            <w:r w:rsidRPr="004B0C85">
              <w:rPr>
                <w:rFonts w:cs="Arial"/>
                <w:bCs/>
                <w:sz w:val="24"/>
                <w:szCs w:val="24"/>
              </w:rPr>
              <w:t>Curriculum targeted work with grass root communities</w:t>
            </w:r>
          </w:p>
          <w:p w14:paraId="5B208FC9" w14:textId="77777777" w:rsidR="004B0C85" w:rsidRPr="004B0C85" w:rsidRDefault="004B0C85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bCs/>
                <w:sz w:val="24"/>
                <w:szCs w:val="24"/>
              </w:rPr>
            </w:pPr>
            <w:r w:rsidRPr="004B0C85">
              <w:rPr>
                <w:rFonts w:cs="Arial"/>
                <w:bCs/>
                <w:sz w:val="24"/>
                <w:szCs w:val="24"/>
              </w:rPr>
              <w:t xml:space="preserve">Oldham College Partnership working </w:t>
            </w:r>
          </w:p>
          <w:p w14:paraId="0B38FD18" w14:textId="77777777" w:rsidR="004B0C85" w:rsidRDefault="004B0C85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Matrix accreditation </w:t>
            </w:r>
          </w:p>
          <w:p w14:paraId="24524ADA" w14:textId="77777777" w:rsidR="004B0C85" w:rsidRPr="004B0C85" w:rsidRDefault="004B0C85" w:rsidP="004B0C85">
            <w:pPr>
              <w:pStyle w:val="Bullets"/>
              <w:numPr>
                <w:ilvl w:val="1"/>
                <w:numId w:val="14"/>
              </w:numPr>
              <w:ind w:left="743"/>
              <w:rPr>
                <w:sz w:val="24"/>
                <w:szCs w:val="24"/>
              </w:rPr>
            </w:pPr>
            <w:r w:rsidRPr="004B0C85">
              <w:rPr>
                <w:sz w:val="24"/>
                <w:szCs w:val="24"/>
              </w:rPr>
              <w:t>Bespoke, dedicated Learning Resource/Support team</w:t>
            </w:r>
          </w:p>
        </w:tc>
      </w:tr>
    </w:tbl>
    <w:p w14:paraId="3371C589" w14:textId="77777777" w:rsidR="00D31B90" w:rsidRPr="00536768" w:rsidRDefault="00D31B90" w:rsidP="00D31B90"/>
    <w:p w14:paraId="2EB3E02D" w14:textId="77777777" w:rsidR="00D31B90" w:rsidRDefault="00D31B90" w:rsidP="00D31B90"/>
    <w:sectPr w:rsidR="00D31B90" w:rsidSect="001F46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344" w:bottom="130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176A" w14:textId="77777777" w:rsidR="0004608E" w:rsidRDefault="0004608E">
      <w:r>
        <w:separator/>
      </w:r>
    </w:p>
  </w:endnote>
  <w:endnote w:type="continuationSeparator" w:id="0">
    <w:p w14:paraId="13F34B15" w14:textId="77777777" w:rsidR="0004608E" w:rsidRDefault="0004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D5AF" w14:textId="77777777" w:rsidR="00D30FF4" w:rsidRDefault="00D30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9FD" w14:textId="77777777" w:rsidR="0001563D" w:rsidRDefault="0001563D">
    <w:pPr>
      <w:pStyle w:val="Footer"/>
      <w:tabs>
        <w:tab w:val="clear" w:pos="4153"/>
        <w:tab w:val="clear" w:pos="8306"/>
        <w:tab w:val="center" w:pos="4280"/>
        <w:tab w:val="right" w:pos="9142"/>
      </w:tabs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7B192D">
      <w:rPr>
        <w:rStyle w:val="PageNumber"/>
        <w:rFonts w:ascii="Arial" w:hAnsi="Arial" w:cs="Arial"/>
        <w:noProof/>
        <w:sz w:val="18"/>
        <w:szCs w:val="18"/>
      </w:rPr>
      <w:t>6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7B192D">
      <w:rPr>
        <w:rStyle w:val="PageNumber"/>
        <w:rFonts w:ascii="Arial" w:hAnsi="Arial" w:cs="Arial"/>
        <w:noProof/>
        <w:sz w:val="18"/>
        <w:szCs w:val="18"/>
      </w:rPr>
      <w:t>6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>Equality Objectives Report</w:t>
    </w:r>
    <w:r>
      <w:rPr>
        <w:rStyle w:val="PageNumber"/>
        <w:rFonts w:ascii="Arial" w:hAnsi="Arial" w:cs="Arial"/>
        <w:sz w:val="18"/>
        <w:szCs w:val="18"/>
      </w:rPr>
      <w:tab/>
    </w:r>
    <w:r w:rsidR="001A2B37">
      <w:rPr>
        <w:rStyle w:val="PageNumber"/>
        <w:rFonts w:ascii="Arial" w:hAnsi="Arial" w:cs="Arial"/>
        <w:sz w:val="18"/>
        <w:szCs w:val="18"/>
      </w:rPr>
      <w:t>6</w:t>
    </w:r>
    <w:r w:rsidR="001A2B37" w:rsidRPr="001A2B37">
      <w:rPr>
        <w:rStyle w:val="PageNumber"/>
        <w:rFonts w:ascii="Arial" w:hAnsi="Arial" w:cs="Arial"/>
        <w:sz w:val="18"/>
        <w:szCs w:val="18"/>
        <w:vertAlign w:val="superscript"/>
      </w:rPr>
      <w:t>th</w:t>
    </w:r>
    <w:r w:rsidR="001A2B37">
      <w:rPr>
        <w:rStyle w:val="PageNumber"/>
        <w:rFonts w:ascii="Arial" w:hAnsi="Arial" w:cs="Arial"/>
        <w:sz w:val="18"/>
        <w:szCs w:val="18"/>
      </w:rPr>
      <w:t xml:space="preserve"> 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EA73" w14:textId="77777777" w:rsidR="0001563D" w:rsidRDefault="0001563D">
    <w:pPr>
      <w:pStyle w:val="Footer"/>
      <w:ind w:right="-21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C6C4" w14:textId="77777777" w:rsidR="0004608E" w:rsidRDefault="0004608E">
      <w:r>
        <w:separator/>
      </w:r>
    </w:p>
  </w:footnote>
  <w:footnote w:type="continuationSeparator" w:id="0">
    <w:p w14:paraId="2FE79442" w14:textId="77777777" w:rsidR="0004608E" w:rsidRDefault="0004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2DDB" w14:textId="77777777" w:rsidR="00D30FF4" w:rsidRDefault="00D30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27F6" w14:textId="77777777" w:rsidR="00D30FF4" w:rsidRDefault="00D30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EED5" w14:textId="77777777" w:rsidR="00D30FF4" w:rsidRDefault="00D3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1F5C"/>
    <w:multiLevelType w:val="hybridMultilevel"/>
    <w:tmpl w:val="0C208854"/>
    <w:lvl w:ilvl="0" w:tplc="A3D002D6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E5B29"/>
    <w:multiLevelType w:val="hybridMultilevel"/>
    <w:tmpl w:val="EC760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79E9"/>
    <w:multiLevelType w:val="hybridMultilevel"/>
    <w:tmpl w:val="2FAE956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37539"/>
    <w:multiLevelType w:val="hybridMultilevel"/>
    <w:tmpl w:val="B5C245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F385B"/>
    <w:multiLevelType w:val="hybridMultilevel"/>
    <w:tmpl w:val="A628EC0C"/>
    <w:lvl w:ilvl="0" w:tplc="826AA5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531EB"/>
    <w:multiLevelType w:val="multilevel"/>
    <w:tmpl w:val="7EA26E82"/>
    <w:lvl w:ilvl="0">
      <w:start w:val="1"/>
      <w:numFmt w:val="decimal"/>
      <w:lvlText w:val="%1.0"/>
      <w:lvlJc w:val="left"/>
      <w:pPr>
        <w:tabs>
          <w:tab w:val="num" w:pos="840"/>
        </w:tabs>
        <w:ind w:left="84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8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8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3DC39B7"/>
    <w:multiLevelType w:val="hybridMultilevel"/>
    <w:tmpl w:val="D8D274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10763F"/>
    <w:multiLevelType w:val="hybridMultilevel"/>
    <w:tmpl w:val="77AEC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A50AA8"/>
    <w:multiLevelType w:val="multilevel"/>
    <w:tmpl w:val="B5C245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F93CB6"/>
    <w:multiLevelType w:val="hybridMultilevel"/>
    <w:tmpl w:val="D7322000"/>
    <w:lvl w:ilvl="0" w:tplc="496C2C54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2A409A5"/>
    <w:multiLevelType w:val="hybridMultilevel"/>
    <w:tmpl w:val="A7420FDC"/>
    <w:lvl w:ilvl="0" w:tplc="348061E4">
      <w:start w:val="1"/>
      <w:numFmt w:val="bullet"/>
      <w:lvlText w:val=""/>
      <w:lvlJc w:val="left"/>
      <w:pPr>
        <w:tabs>
          <w:tab w:val="num" w:pos="717"/>
        </w:tabs>
        <w:ind w:left="64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87EF1"/>
    <w:multiLevelType w:val="hybridMultilevel"/>
    <w:tmpl w:val="94C6E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42F4A"/>
    <w:multiLevelType w:val="hybridMultilevel"/>
    <w:tmpl w:val="DB96AB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C7CD4"/>
    <w:multiLevelType w:val="hybridMultilevel"/>
    <w:tmpl w:val="4A70162C"/>
    <w:lvl w:ilvl="0" w:tplc="CDC825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80E84"/>
    <w:multiLevelType w:val="multilevel"/>
    <w:tmpl w:val="D2967E10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EC05AB6"/>
    <w:multiLevelType w:val="multilevel"/>
    <w:tmpl w:val="A8E02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75689585">
    <w:abstractNumId w:val="5"/>
  </w:num>
  <w:num w:numId="2" w16cid:durableId="514421950">
    <w:abstractNumId w:val="1"/>
  </w:num>
  <w:num w:numId="3" w16cid:durableId="1704593332">
    <w:abstractNumId w:val="3"/>
  </w:num>
  <w:num w:numId="4" w16cid:durableId="1155948771">
    <w:abstractNumId w:val="8"/>
  </w:num>
  <w:num w:numId="5" w16cid:durableId="626621404">
    <w:abstractNumId w:val="12"/>
  </w:num>
  <w:num w:numId="6" w16cid:durableId="1799840610">
    <w:abstractNumId w:val="11"/>
  </w:num>
  <w:num w:numId="7" w16cid:durableId="2025088188">
    <w:abstractNumId w:val="4"/>
  </w:num>
  <w:num w:numId="8" w16cid:durableId="1506553023">
    <w:abstractNumId w:val="10"/>
  </w:num>
  <w:num w:numId="9" w16cid:durableId="1370060482">
    <w:abstractNumId w:val="7"/>
  </w:num>
  <w:num w:numId="10" w16cid:durableId="948009464">
    <w:abstractNumId w:val="6"/>
  </w:num>
  <w:num w:numId="11" w16cid:durableId="1780561744">
    <w:abstractNumId w:val="2"/>
  </w:num>
  <w:num w:numId="12" w16cid:durableId="835463419">
    <w:abstractNumId w:val="0"/>
  </w:num>
  <w:num w:numId="13" w16cid:durableId="1359619943">
    <w:abstractNumId w:val="14"/>
  </w:num>
  <w:num w:numId="14" w16cid:durableId="1108701903">
    <w:abstractNumId w:val="13"/>
  </w:num>
  <w:num w:numId="15" w16cid:durableId="798501192">
    <w:abstractNumId w:val="15"/>
  </w:num>
  <w:num w:numId="16" w16cid:durableId="1652052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13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F"/>
    <w:rsid w:val="0001563D"/>
    <w:rsid w:val="000358AC"/>
    <w:rsid w:val="0004608E"/>
    <w:rsid w:val="00093D82"/>
    <w:rsid w:val="00095BB0"/>
    <w:rsid w:val="000A5E04"/>
    <w:rsid w:val="000B2C4A"/>
    <w:rsid w:val="000B5F9B"/>
    <w:rsid w:val="000C372A"/>
    <w:rsid w:val="000F5073"/>
    <w:rsid w:val="00116580"/>
    <w:rsid w:val="001336CF"/>
    <w:rsid w:val="00144517"/>
    <w:rsid w:val="00171C6E"/>
    <w:rsid w:val="00180DF4"/>
    <w:rsid w:val="001A2B37"/>
    <w:rsid w:val="001D0F0B"/>
    <w:rsid w:val="001E161F"/>
    <w:rsid w:val="001F4639"/>
    <w:rsid w:val="00225582"/>
    <w:rsid w:val="00237BA5"/>
    <w:rsid w:val="00242B9C"/>
    <w:rsid w:val="00247577"/>
    <w:rsid w:val="00264206"/>
    <w:rsid w:val="00282F7F"/>
    <w:rsid w:val="002A753D"/>
    <w:rsid w:val="002B4337"/>
    <w:rsid w:val="002F0CAD"/>
    <w:rsid w:val="002F1015"/>
    <w:rsid w:val="00312A44"/>
    <w:rsid w:val="003357BB"/>
    <w:rsid w:val="0036139C"/>
    <w:rsid w:val="00362EED"/>
    <w:rsid w:val="00391EE3"/>
    <w:rsid w:val="003B6ABF"/>
    <w:rsid w:val="0040386C"/>
    <w:rsid w:val="00404118"/>
    <w:rsid w:val="004541A0"/>
    <w:rsid w:val="0045796B"/>
    <w:rsid w:val="00460E58"/>
    <w:rsid w:val="004A14AD"/>
    <w:rsid w:val="004B0C85"/>
    <w:rsid w:val="004C3D06"/>
    <w:rsid w:val="004F7398"/>
    <w:rsid w:val="00501B65"/>
    <w:rsid w:val="005072C4"/>
    <w:rsid w:val="0051070A"/>
    <w:rsid w:val="00536768"/>
    <w:rsid w:val="00550CEB"/>
    <w:rsid w:val="00561242"/>
    <w:rsid w:val="00566102"/>
    <w:rsid w:val="005A28EE"/>
    <w:rsid w:val="005D2196"/>
    <w:rsid w:val="00623B06"/>
    <w:rsid w:val="00691F18"/>
    <w:rsid w:val="006B57A2"/>
    <w:rsid w:val="007212A8"/>
    <w:rsid w:val="00722342"/>
    <w:rsid w:val="00731171"/>
    <w:rsid w:val="00734AB9"/>
    <w:rsid w:val="00771787"/>
    <w:rsid w:val="00781FB4"/>
    <w:rsid w:val="007908E2"/>
    <w:rsid w:val="007912DB"/>
    <w:rsid w:val="007B192D"/>
    <w:rsid w:val="007C0C5A"/>
    <w:rsid w:val="00802912"/>
    <w:rsid w:val="00807DA0"/>
    <w:rsid w:val="0082634C"/>
    <w:rsid w:val="00866369"/>
    <w:rsid w:val="0087044B"/>
    <w:rsid w:val="008944F1"/>
    <w:rsid w:val="008C1481"/>
    <w:rsid w:val="00906308"/>
    <w:rsid w:val="009462A2"/>
    <w:rsid w:val="00953786"/>
    <w:rsid w:val="00972D1A"/>
    <w:rsid w:val="009907FB"/>
    <w:rsid w:val="009A0259"/>
    <w:rsid w:val="009E1924"/>
    <w:rsid w:val="009F3029"/>
    <w:rsid w:val="00A22DFA"/>
    <w:rsid w:val="00A233FF"/>
    <w:rsid w:val="00A2623A"/>
    <w:rsid w:val="00A643EC"/>
    <w:rsid w:val="00A96B89"/>
    <w:rsid w:val="00AA4053"/>
    <w:rsid w:val="00AB174E"/>
    <w:rsid w:val="00AD62B1"/>
    <w:rsid w:val="00AF4A6F"/>
    <w:rsid w:val="00B14023"/>
    <w:rsid w:val="00B82133"/>
    <w:rsid w:val="00B8672C"/>
    <w:rsid w:val="00B869AF"/>
    <w:rsid w:val="00B909C6"/>
    <w:rsid w:val="00B97CB5"/>
    <w:rsid w:val="00BC449A"/>
    <w:rsid w:val="00BC6FBB"/>
    <w:rsid w:val="00BC706B"/>
    <w:rsid w:val="00C073A3"/>
    <w:rsid w:val="00C2020A"/>
    <w:rsid w:val="00C4633E"/>
    <w:rsid w:val="00C81107"/>
    <w:rsid w:val="00D30FF4"/>
    <w:rsid w:val="00D31B90"/>
    <w:rsid w:val="00D61A1F"/>
    <w:rsid w:val="00D816B6"/>
    <w:rsid w:val="00D81FB6"/>
    <w:rsid w:val="00D821F1"/>
    <w:rsid w:val="00D8651D"/>
    <w:rsid w:val="00DB3490"/>
    <w:rsid w:val="00DE2BAB"/>
    <w:rsid w:val="00DF38B2"/>
    <w:rsid w:val="00DF7C63"/>
    <w:rsid w:val="00E31BC1"/>
    <w:rsid w:val="00E62423"/>
    <w:rsid w:val="00EE3576"/>
    <w:rsid w:val="00F07356"/>
    <w:rsid w:val="00F11C43"/>
    <w:rsid w:val="00F6537C"/>
    <w:rsid w:val="00F66C5F"/>
    <w:rsid w:val="00F72757"/>
    <w:rsid w:val="00FB303D"/>
    <w:rsid w:val="00FB6A0F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2511EDC8"/>
  <w15:chartTrackingRefBased/>
  <w15:docId w15:val="{A0B2B739-726A-4B2B-B9FA-D2588EC9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237BA5"/>
    <w:pPr>
      <w:keepNext/>
      <w:numPr>
        <w:numId w:val="13"/>
      </w:numPr>
      <w:spacing w:line="288" w:lineRule="auto"/>
      <w:outlineLvl w:val="0"/>
    </w:pPr>
    <w:rPr>
      <w:rFonts w:ascii="Arial" w:hAnsi="Arial"/>
      <w:b/>
      <w:color w:val="00B3BE"/>
      <w:sz w:val="40"/>
      <w:lang w:eastAsia="en-US"/>
    </w:rPr>
  </w:style>
  <w:style w:type="paragraph" w:styleId="Heading2">
    <w:name w:val="heading 2"/>
    <w:next w:val="Normal"/>
    <w:link w:val="Heading2Char"/>
    <w:qFormat/>
    <w:rsid w:val="00237BA5"/>
    <w:pPr>
      <w:keepNext/>
      <w:numPr>
        <w:ilvl w:val="1"/>
        <w:numId w:val="13"/>
      </w:numPr>
      <w:spacing w:before="240" w:after="60" w:line="264" w:lineRule="auto"/>
      <w:outlineLvl w:val="1"/>
    </w:pPr>
    <w:rPr>
      <w:rFonts w:ascii="Arial" w:hAnsi="Arial"/>
      <w:b/>
      <w:bCs/>
      <w:iCs/>
      <w:color w:val="000000"/>
      <w:sz w:val="28"/>
      <w:szCs w:val="28"/>
      <w:lang w:eastAsia="en-US"/>
    </w:rPr>
  </w:style>
  <w:style w:type="paragraph" w:styleId="Heading3">
    <w:name w:val="heading 3"/>
    <w:next w:val="Normal"/>
    <w:link w:val="Heading3Char"/>
    <w:qFormat/>
    <w:rsid w:val="00237BA5"/>
    <w:pPr>
      <w:keepNext/>
      <w:numPr>
        <w:ilvl w:val="2"/>
        <w:numId w:val="13"/>
      </w:numPr>
      <w:spacing w:before="240" w:after="60" w:line="264" w:lineRule="auto"/>
      <w:outlineLvl w:val="2"/>
    </w:pPr>
    <w:rPr>
      <w:rFonts w:ascii="Arial" w:hAnsi="Arial"/>
      <w:bCs/>
      <w:sz w:val="22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37BA5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37BA5"/>
    <w:pPr>
      <w:keepNext/>
      <w:numPr>
        <w:ilvl w:val="4"/>
        <w:numId w:val="13"/>
      </w:numPr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qFormat/>
    <w:rsid w:val="00237BA5"/>
    <w:pPr>
      <w:keepNext/>
      <w:numPr>
        <w:ilvl w:val="5"/>
        <w:numId w:val="13"/>
      </w:numPr>
      <w:jc w:val="both"/>
      <w:outlineLvl w:val="5"/>
    </w:pPr>
    <w:rPr>
      <w:color w:val="808080"/>
      <w:sz w:val="40"/>
      <w:szCs w:val="40"/>
    </w:rPr>
  </w:style>
  <w:style w:type="paragraph" w:styleId="Heading7">
    <w:name w:val="heading 7"/>
    <w:basedOn w:val="Normal"/>
    <w:next w:val="Normal"/>
    <w:link w:val="Heading7Char"/>
    <w:qFormat/>
    <w:rsid w:val="00237BA5"/>
    <w:pPr>
      <w:numPr>
        <w:ilvl w:val="6"/>
        <w:numId w:val="13"/>
      </w:numPr>
      <w:spacing w:before="240" w:after="60" w:line="264" w:lineRule="auto"/>
      <w:ind w:right="284"/>
      <w:outlineLvl w:val="6"/>
    </w:pPr>
    <w:rPr>
      <w:rFonts w:ascii="Times New Roman" w:hAnsi="Times New Roman" w:cs="Times New Roman"/>
      <w:color w:val="000000"/>
      <w:kern w:val="16"/>
    </w:rPr>
  </w:style>
  <w:style w:type="paragraph" w:styleId="Heading8">
    <w:name w:val="heading 8"/>
    <w:basedOn w:val="Normal"/>
    <w:next w:val="Normal"/>
    <w:link w:val="Heading8Char"/>
    <w:qFormat/>
    <w:rsid w:val="00237BA5"/>
    <w:pPr>
      <w:numPr>
        <w:ilvl w:val="7"/>
        <w:numId w:val="13"/>
      </w:numPr>
      <w:spacing w:before="240" w:after="60" w:line="264" w:lineRule="auto"/>
      <w:ind w:right="284"/>
      <w:outlineLvl w:val="7"/>
    </w:pPr>
    <w:rPr>
      <w:rFonts w:ascii="Times New Roman" w:hAnsi="Times New Roman" w:cs="Times New Roman"/>
      <w:i/>
      <w:iCs/>
      <w:color w:val="000000"/>
      <w:kern w:val="16"/>
    </w:rPr>
  </w:style>
  <w:style w:type="paragraph" w:styleId="Heading9">
    <w:name w:val="heading 9"/>
    <w:basedOn w:val="Normal"/>
    <w:next w:val="Normal"/>
    <w:link w:val="Heading9Char"/>
    <w:qFormat/>
    <w:rsid w:val="00237BA5"/>
    <w:pPr>
      <w:numPr>
        <w:ilvl w:val="8"/>
        <w:numId w:val="13"/>
      </w:numPr>
      <w:spacing w:before="240" w:after="60" w:line="264" w:lineRule="auto"/>
      <w:ind w:right="284"/>
      <w:outlineLvl w:val="8"/>
    </w:pPr>
    <w:rPr>
      <w:color w:val="000000"/>
      <w:kern w:val="16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Footnote Reference (caveat)"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1F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237BA5"/>
    <w:rPr>
      <w:rFonts w:ascii="Arial" w:hAnsi="Arial"/>
      <w:b/>
      <w:color w:val="00B3BE"/>
      <w:sz w:val="40"/>
      <w:lang w:eastAsia="en-US"/>
    </w:rPr>
  </w:style>
  <w:style w:type="character" w:customStyle="1" w:styleId="Heading2Char">
    <w:name w:val="Heading 2 Char"/>
    <w:link w:val="Heading2"/>
    <w:rsid w:val="00237BA5"/>
    <w:rPr>
      <w:rFonts w:ascii="Arial" w:hAnsi="Arial"/>
      <w:b/>
      <w:bCs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37BA5"/>
    <w:rPr>
      <w:rFonts w:ascii="Arial" w:hAnsi="Arial"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rsid w:val="00237BA5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37BA5"/>
    <w:rPr>
      <w:rFonts w:ascii="Arial" w:hAnsi="Arial" w:cs="Arial"/>
      <w:sz w:val="40"/>
      <w:szCs w:val="40"/>
      <w:lang w:eastAsia="en-US"/>
    </w:rPr>
  </w:style>
  <w:style w:type="character" w:customStyle="1" w:styleId="Heading6Char">
    <w:name w:val="Heading 6 Char"/>
    <w:link w:val="Heading6"/>
    <w:rsid w:val="00237BA5"/>
    <w:rPr>
      <w:rFonts w:ascii="Arial" w:hAnsi="Arial" w:cs="Arial"/>
      <w:color w:val="808080"/>
      <w:sz w:val="40"/>
      <w:szCs w:val="40"/>
      <w:lang w:eastAsia="en-US"/>
    </w:rPr>
  </w:style>
  <w:style w:type="character" w:customStyle="1" w:styleId="Heading7Char">
    <w:name w:val="Heading 7 Char"/>
    <w:link w:val="Heading7"/>
    <w:rsid w:val="00237BA5"/>
    <w:rPr>
      <w:color w:val="000000"/>
      <w:kern w:val="16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237BA5"/>
    <w:rPr>
      <w:i/>
      <w:iCs/>
      <w:color w:val="000000"/>
      <w:kern w:val="16"/>
      <w:sz w:val="24"/>
      <w:szCs w:val="24"/>
      <w:lang w:eastAsia="en-US"/>
    </w:rPr>
  </w:style>
  <w:style w:type="character" w:customStyle="1" w:styleId="Heading9Char">
    <w:name w:val="Heading 9 Char"/>
    <w:link w:val="Heading9"/>
    <w:rsid w:val="00237BA5"/>
    <w:rPr>
      <w:rFonts w:ascii="Arial" w:hAnsi="Arial" w:cs="Arial"/>
      <w:color w:val="000000"/>
      <w:kern w:val="16"/>
      <w:sz w:val="22"/>
      <w:szCs w:val="22"/>
      <w:lang w:eastAsia="en-US"/>
    </w:rPr>
  </w:style>
  <w:style w:type="paragraph" w:customStyle="1" w:styleId="Bullets">
    <w:name w:val="Bullets"/>
    <w:rsid w:val="00237BA5"/>
    <w:pPr>
      <w:numPr>
        <w:numId w:val="12"/>
      </w:numPr>
      <w:spacing w:line="264" w:lineRule="auto"/>
      <w:ind w:right="284"/>
    </w:pPr>
    <w:rPr>
      <w:rFonts w:ascii="Arial" w:hAnsi="Arial"/>
      <w:color w:val="000000"/>
      <w:kern w:val="16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5072C4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uiPriority w:val="99"/>
    <w:semiHidden/>
    <w:locked/>
    <w:rsid w:val="008C1481"/>
  </w:style>
  <w:style w:type="character" w:styleId="Strong">
    <w:name w:val="Strong"/>
    <w:uiPriority w:val="22"/>
    <w:qFormat/>
    <w:rsid w:val="00DF38B2"/>
    <w:rPr>
      <w:b/>
      <w:bCs/>
    </w:rPr>
  </w:style>
  <w:style w:type="paragraph" w:styleId="NormalWeb">
    <w:name w:val="Normal (Web)"/>
    <w:basedOn w:val="Normal"/>
    <w:uiPriority w:val="99"/>
    <w:unhideWhenUsed/>
    <w:rsid w:val="00DF38B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6.png@01D9BFCE.C925DB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therine.irwin@oldham.gov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ek02\Local%20Settings\Temporary%20Internet%20Files\OLK26\Report%20-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6" ma:contentTypeDescription="Create a new document." ma:contentTypeScope="" ma:versionID="85490100de149b419f02a8876ae722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aa8632ffa2207e03bc8984d3ab8e653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/>
  </documentManagement>
</p:properties>
</file>

<file path=customXml/itemProps1.xml><?xml version="1.0" encoding="utf-8"?>
<ds:datastoreItem xmlns:ds="http://schemas.openxmlformats.org/officeDocument/2006/customXml" ds:itemID="{C8EE8B10-ECC9-4C4E-AAC8-CEE7CC7A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68321-9D6C-4C07-B3D6-0F712CBE2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E3421-0FD5-4A70-AB57-47F40D4F0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A4446-56AE-43C8-A1C1-2405D2EDCD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- Standard</Template>
  <TotalTime>0</TotalTime>
  <Pages>8</Pages>
  <Words>1408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9668</CharactersWithSpaces>
  <SharedDoc>false</SharedDoc>
  <HLinks>
    <vt:vector size="6" baseType="variant">
      <vt:variant>
        <vt:i4>131111</vt:i4>
      </vt:variant>
      <vt:variant>
        <vt:i4>3</vt:i4>
      </vt:variant>
      <vt:variant>
        <vt:i4>0</vt:i4>
      </vt:variant>
      <vt:variant>
        <vt:i4>5</vt:i4>
      </vt:variant>
      <vt:variant>
        <vt:lpwstr>mailto:catherine.irwin@oldham.gov.uk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socek02</dc:creator>
  <cp:keywords/>
  <cp:lastModifiedBy>Ian Gourley</cp:lastModifiedBy>
  <cp:revision>2</cp:revision>
  <cp:lastPrinted>2015-03-26T10:18:00Z</cp:lastPrinted>
  <dcterms:created xsi:type="dcterms:W3CDTF">2023-08-31T09:49:00Z</dcterms:created>
  <dcterms:modified xsi:type="dcterms:W3CDTF">2023-08-31T09:49:00Z</dcterms:modified>
</cp:coreProperties>
</file>