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4325" w14:textId="5D6C3145" w:rsidR="001A7E06" w:rsidRDefault="00A50BA5" w:rsidP="001A7E06">
      <w:pPr>
        <w:autoSpaceDE w:val="0"/>
        <w:autoSpaceDN w:val="0"/>
        <w:adjustRightInd w:val="0"/>
        <w:spacing w:line="240" w:lineRule="auto"/>
        <w:ind w:left="-76"/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mallCaps/>
          <w:noProof/>
          <w:sz w:val="32"/>
          <w:szCs w:val="32"/>
        </w:rPr>
        <w:drawing>
          <wp:inline distT="0" distB="0" distL="0" distR="0" wp14:anchorId="14D4EAD7" wp14:editId="3C592CB0">
            <wp:extent cx="628969" cy="715992"/>
            <wp:effectExtent l="0" t="0" r="0" b="8255"/>
            <wp:docPr id="2" name="Picture 2" descr="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hamCouncil_RG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9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091BDDCF" wp14:editId="54FB7500">
            <wp:extent cx="802005" cy="853440"/>
            <wp:effectExtent l="0" t="0" r="0" b="3810"/>
            <wp:docPr id="1" name="Picture 1" descr="Social Value Port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ocial Value Portal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853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8BCFB7D" w14:textId="7E04DC51" w:rsidR="001A7E06" w:rsidRDefault="001A7E06" w:rsidP="00E7525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08AA06" w14:textId="77777777" w:rsidR="001A7E06" w:rsidRPr="00E75254" w:rsidRDefault="001A7E06" w:rsidP="001A7E06">
      <w:pPr>
        <w:autoSpaceDE w:val="0"/>
        <w:autoSpaceDN w:val="0"/>
        <w:adjustRightInd w:val="0"/>
        <w:spacing w:line="240" w:lineRule="auto"/>
        <w:ind w:left="-7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5254">
        <w:rPr>
          <w:rFonts w:ascii="Arial" w:hAnsi="Arial" w:cs="Arial"/>
          <w:b/>
          <w:sz w:val="24"/>
          <w:szCs w:val="24"/>
          <w:u w:val="single"/>
        </w:rPr>
        <w:t>Additional Guidance Document for Social Value Portal (SVP) Submissions</w:t>
      </w:r>
    </w:p>
    <w:p w14:paraId="786F8A2F" w14:textId="77777777" w:rsidR="001A7E06" w:rsidRDefault="001A7E06" w:rsidP="00E7525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151D64" w14:textId="58D279B6" w:rsidR="001A7E06" w:rsidRDefault="001A7E06" w:rsidP="001A7E06">
      <w:pPr>
        <w:autoSpaceDE w:val="0"/>
        <w:autoSpaceDN w:val="0"/>
        <w:adjustRightInd w:val="0"/>
        <w:spacing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5E6729">
        <w:rPr>
          <w:rFonts w:ascii="Arial" w:hAnsi="Arial" w:cs="Arial"/>
          <w:sz w:val="24"/>
          <w:szCs w:val="24"/>
        </w:rPr>
        <w:t xml:space="preserve">Oldham Council’s SVP ‘TOMS’ (Themes, Outcomes, Measures) are </w:t>
      </w:r>
      <w:r>
        <w:rPr>
          <w:rFonts w:ascii="Arial" w:hAnsi="Arial" w:cs="Arial"/>
          <w:sz w:val="24"/>
          <w:szCs w:val="24"/>
        </w:rPr>
        <w:t xml:space="preserve">bespoke to Oldham, and </w:t>
      </w:r>
      <w:r w:rsidRPr="005E6729">
        <w:rPr>
          <w:rFonts w:ascii="Arial" w:hAnsi="Arial" w:cs="Arial"/>
          <w:sz w:val="24"/>
          <w:szCs w:val="24"/>
        </w:rPr>
        <w:t xml:space="preserve">mapped to the </w:t>
      </w:r>
      <w:r w:rsidR="00B04BF2">
        <w:rPr>
          <w:rFonts w:ascii="Arial" w:hAnsi="Arial" w:cs="Arial"/>
          <w:sz w:val="24"/>
          <w:szCs w:val="24"/>
        </w:rPr>
        <w:t>four</w:t>
      </w:r>
      <w:r w:rsidRPr="005E6729">
        <w:rPr>
          <w:rFonts w:ascii="Arial" w:hAnsi="Arial" w:cs="Arial"/>
          <w:sz w:val="24"/>
          <w:szCs w:val="24"/>
        </w:rPr>
        <w:t xml:space="preserve"> themes below.</w:t>
      </w:r>
      <w:r>
        <w:rPr>
          <w:rFonts w:ascii="Arial" w:hAnsi="Arial" w:cs="Arial"/>
          <w:sz w:val="24"/>
          <w:szCs w:val="24"/>
        </w:rPr>
        <w:t xml:space="preserve"> Bidders will define their social value proposition against the TOMS, having considered Oldham’s </w:t>
      </w:r>
      <w:r w:rsidRPr="00134A57">
        <w:rPr>
          <w:rFonts w:ascii="Arial" w:hAnsi="Arial" w:cs="Arial"/>
          <w:sz w:val="24"/>
          <w:szCs w:val="24"/>
        </w:rPr>
        <w:t xml:space="preserve">social value </w:t>
      </w:r>
      <w:r>
        <w:rPr>
          <w:rFonts w:ascii="Arial" w:hAnsi="Arial" w:cs="Arial"/>
          <w:sz w:val="24"/>
          <w:szCs w:val="24"/>
        </w:rPr>
        <w:t xml:space="preserve">needs and </w:t>
      </w:r>
      <w:r w:rsidRPr="00134A57">
        <w:rPr>
          <w:rFonts w:ascii="Arial" w:hAnsi="Arial" w:cs="Arial"/>
          <w:sz w:val="24"/>
          <w:szCs w:val="24"/>
        </w:rPr>
        <w:t xml:space="preserve">objectives </w:t>
      </w:r>
      <w:r>
        <w:rPr>
          <w:rFonts w:ascii="Arial" w:hAnsi="Arial" w:cs="Arial"/>
          <w:sz w:val="24"/>
          <w:szCs w:val="24"/>
        </w:rPr>
        <w:t xml:space="preserve">outlined in </w:t>
      </w:r>
      <w:r w:rsidRPr="00EA4308">
        <w:rPr>
          <w:rFonts w:ascii="Arial" w:hAnsi="Arial" w:cs="Arial"/>
          <w:sz w:val="24"/>
          <w:szCs w:val="24"/>
        </w:rPr>
        <w:t>Oldham’s ‘Needs Analysis’ document</w:t>
      </w:r>
      <w:r w:rsidR="00EA4308">
        <w:rPr>
          <w:rFonts w:ascii="Arial" w:hAnsi="Arial" w:cs="Arial"/>
          <w:sz w:val="24"/>
          <w:szCs w:val="24"/>
        </w:rPr>
        <w:t>. This document is intended to provide bidders with ‘Additional Guidance’ for</w:t>
      </w:r>
      <w:r w:rsidR="000A6F6B">
        <w:rPr>
          <w:rFonts w:ascii="Arial" w:hAnsi="Arial" w:cs="Arial"/>
          <w:sz w:val="24"/>
          <w:szCs w:val="24"/>
        </w:rPr>
        <w:t xml:space="preserve"> responding to </w:t>
      </w:r>
      <w:r w:rsidR="00EA4308">
        <w:rPr>
          <w:rFonts w:ascii="Arial" w:hAnsi="Arial" w:cs="Arial"/>
          <w:sz w:val="24"/>
          <w:szCs w:val="24"/>
        </w:rPr>
        <w:t>some</w:t>
      </w:r>
      <w:r w:rsidR="000A6F6B">
        <w:rPr>
          <w:rFonts w:ascii="Arial" w:hAnsi="Arial" w:cs="Arial"/>
          <w:sz w:val="24"/>
          <w:szCs w:val="24"/>
        </w:rPr>
        <w:t xml:space="preserve"> of the</w:t>
      </w:r>
      <w:r w:rsidR="00EA4308">
        <w:rPr>
          <w:rFonts w:ascii="Arial" w:hAnsi="Arial" w:cs="Arial"/>
          <w:sz w:val="24"/>
          <w:szCs w:val="24"/>
        </w:rPr>
        <w:t xml:space="preserve"> measure</w:t>
      </w:r>
      <w:r w:rsidR="000A6F6B">
        <w:rPr>
          <w:rFonts w:ascii="Arial" w:hAnsi="Arial" w:cs="Arial"/>
          <w:sz w:val="24"/>
          <w:szCs w:val="24"/>
        </w:rPr>
        <w:t>s.</w:t>
      </w:r>
    </w:p>
    <w:p w14:paraId="471569F5" w14:textId="77777777" w:rsidR="001A7E06" w:rsidRDefault="001A7E06" w:rsidP="001A7E06">
      <w:pPr>
        <w:autoSpaceDE w:val="0"/>
        <w:autoSpaceDN w:val="0"/>
        <w:adjustRightInd w:val="0"/>
        <w:spacing w:line="240" w:lineRule="auto"/>
        <w:ind w:left="-76"/>
        <w:jc w:val="both"/>
        <w:rPr>
          <w:rFonts w:ascii="Arial" w:hAnsi="Arial" w:cs="Arial"/>
          <w:b/>
          <w:sz w:val="24"/>
          <w:szCs w:val="24"/>
        </w:rPr>
      </w:pPr>
    </w:p>
    <w:p w14:paraId="1B8EB3AC" w14:textId="2932BDA6" w:rsidR="001A7E06" w:rsidRPr="005E6729" w:rsidRDefault="001A7E06" w:rsidP="001A7E06">
      <w:pPr>
        <w:autoSpaceDE w:val="0"/>
        <w:autoSpaceDN w:val="0"/>
        <w:adjustRightInd w:val="0"/>
        <w:spacing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5E6729">
        <w:rPr>
          <w:rFonts w:ascii="Arial" w:hAnsi="Arial" w:cs="Arial"/>
          <w:sz w:val="24"/>
          <w:szCs w:val="24"/>
        </w:rPr>
        <w:t xml:space="preserve">The </w:t>
      </w:r>
      <w:r w:rsidR="00B04BF2">
        <w:rPr>
          <w:rFonts w:ascii="Arial" w:hAnsi="Arial" w:cs="Arial"/>
          <w:sz w:val="24"/>
          <w:szCs w:val="24"/>
        </w:rPr>
        <w:t>four</w:t>
      </w:r>
      <w:r w:rsidRPr="005E6729">
        <w:rPr>
          <w:rFonts w:ascii="Arial" w:hAnsi="Arial" w:cs="Arial"/>
          <w:sz w:val="24"/>
          <w:szCs w:val="24"/>
        </w:rPr>
        <w:t xml:space="preserve"> Themes </w:t>
      </w:r>
      <w:r w:rsidR="000A6F6B">
        <w:rPr>
          <w:rFonts w:ascii="Arial" w:hAnsi="Arial" w:cs="Arial"/>
          <w:sz w:val="24"/>
          <w:szCs w:val="24"/>
        </w:rPr>
        <w:t>Oldham’s</w:t>
      </w:r>
      <w:r w:rsidRPr="005E6729">
        <w:rPr>
          <w:rFonts w:ascii="Arial" w:hAnsi="Arial" w:cs="Arial"/>
          <w:sz w:val="24"/>
          <w:szCs w:val="24"/>
        </w:rPr>
        <w:t xml:space="preserve"> TOMS are mapped to are:</w:t>
      </w:r>
    </w:p>
    <w:p w14:paraId="4C8F94E4" w14:textId="77777777" w:rsidR="000A6F6B" w:rsidRPr="000A6F6B" w:rsidRDefault="001A7E06" w:rsidP="001A7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0A6F6B">
        <w:rPr>
          <w:rFonts w:ascii="Arial" w:hAnsi="Arial" w:cs="Arial"/>
          <w:sz w:val="24"/>
          <w:szCs w:val="24"/>
        </w:rPr>
        <w:t>Inclusive Economy</w:t>
      </w:r>
    </w:p>
    <w:p w14:paraId="3B4FCCA4" w14:textId="77777777" w:rsidR="001A7E06" w:rsidRPr="000A6F6B" w:rsidRDefault="001A7E06" w:rsidP="001A7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0A6F6B">
        <w:rPr>
          <w:rFonts w:ascii="Arial" w:hAnsi="Arial" w:cs="Arial"/>
          <w:sz w:val="24"/>
          <w:szCs w:val="24"/>
        </w:rPr>
        <w:t xml:space="preserve">Co-operative </w:t>
      </w:r>
      <w:r w:rsidR="000A6F6B">
        <w:rPr>
          <w:rFonts w:ascii="Arial" w:hAnsi="Arial" w:cs="Arial"/>
          <w:sz w:val="24"/>
          <w:szCs w:val="24"/>
        </w:rPr>
        <w:t>S</w:t>
      </w:r>
      <w:r w:rsidRPr="000A6F6B">
        <w:rPr>
          <w:rFonts w:ascii="Arial" w:hAnsi="Arial" w:cs="Arial"/>
          <w:sz w:val="24"/>
          <w:szCs w:val="24"/>
        </w:rPr>
        <w:t>ervices</w:t>
      </w:r>
    </w:p>
    <w:p w14:paraId="7F6A72EF" w14:textId="77777777" w:rsidR="001A7E06" w:rsidRPr="000A6F6B" w:rsidRDefault="001A7E06" w:rsidP="001A7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0A6F6B">
        <w:rPr>
          <w:rFonts w:ascii="Arial" w:hAnsi="Arial" w:cs="Arial"/>
          <w:sz w:val="24"/>
          <w:szCs w:val="24"/>
        </w:rPr>
        <w:t>Thriving Communities</w:t>
      </w:r>
    </w:p>
    <w:p w14:paraId="31C84658" w14:textId="77777777" w:rsidR="001A7E06" w:rsidRPr="000A6F6B" w:rsidRDefault="001A7E06" w:rsidP="001A7E0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0A6F6B">
        <w:rPr>
          <w:rFonts w:ascii="Arial" w:hAnsi="Arial" w:cs="Arial"/>
          <w:sz w:val="24"/>
          <w:szCs w:val="24"/>
        </w:rPr>
        <w:t>Oldham’s Green New Deal</w:t>
      </w:r>
    </w:p>
    <w:p w14:paraId="78664599" w14:textId="77777777" w:rsidR="001A7E06" w:rsidRDefault="001A7E06" w:rsidP="001A7E06">
      <w:pPr>
        <w:rPr>
          <w:rFonts w:ascii="Arial" w:hAnsi="Arial" w:cs="Arial"/>
          <w:sz w:val="24"/>
          <w:szCs w:val="24"/>
        </w:rPr>
      </w:pPr>
    </w:p>
    <w:p w14:paraId="0688FD4A" w14:textId="77777777" w:rsidR="000A6F6B" w:rsidRDefault="000A6F6B" w:rsidP="001A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‘Additional Guidance’ below is provided against individual measures (‘NT’ or ‘OT’ reference number) under each of the Themes (if applicable).</w:t>
      </w:r>
    </w:p>
    <w:p w14:paraId="5069B95A" w14:textId="77777777" w:rsidR="001A7E06" w:rsidRDefault="001A7E06" w:rsidP="001A7E06">
      <w:pPr>
        <w:rPr>
          <w:rFonts w:ascii="Arial" w:hAnsi="Arial" w:cs="Arial"/>
          <w:sz w:val="24"/>
          <w:szCs w:val="24"/>
        </w:rPr>
      </w:pPr>
    </w:p>
    <w:p w14:paraId="02F897C0" w14:textId="77777777" w:rsidR="000A6F6B" w:rsidRPr="00B174CD" w:rsidRDefault="000A6F6B" w:rsidP="000A6F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174CD">
        <w:rPr>
          <w:rFonts w:ascii="Arial" w:hAnsi="Arial" w:cs="Arial"/>
          <w:b/>
          <w:sz w:val="24"/>
          <w:szCs w:val="24"/>
        </w:rPr>
        <w:t>Inclusive Economy</w:t>
      </w:r>
    </w:p>
    <w:p w14:paraId="15E2635D" w14:textId="77777777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1701"/>
        <w:gridCol w:w="5245"/>
      </w:tblGrid>
      <w:tr w:rsidR="000A6F6B" w:rsidRPr="000A6F6B" w14:paraId="1B995506" w14:textId="77777777" w:rsidTr="00955C0E">
        <w:tc>
          <w:tcPr>
            <w:tcW w:w="2405" w:type="dxa"/>
          </w:tcPr>
          <w:p w14:paraId="290AAC9F" w14:textId="77777777" w:rsidR="000A6F6B" w:rsidRPr="000A6F6B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6B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701" w:type="dxa"/>
          </w:tcPr>
          <w:p w14:paraId="198D2555" w14:textId="77777777" w:rsidR="000A6F6B" w:rsidRPr="000A6F6B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6B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5245" w:type="dxa"/>
          </w:tcPr>
          <w:p w14:paraId="56DDF1FD" w14:textId="77777777" w:rsidR="000A6F6B" w:rsidRPr="000A6F6B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Additional </w:t>
            </w:r>
            <w:r w:rsidRPr="000A6F6B">
              <w:rPr>
                <w:rFonts w:ascii="Arial" w:hAnsi="Arial" w:cs="Arial"/>
                <w:b/>
                <w:sz w:val="20"/>
                <w:szCs w:val="20"/>
              </w:rPr>
              <w:t>Guidance</w:t>
            </w:r>
          </w:p>
        </w:tc>
      </w:tr>
      <w:tr w:rsidR="000A6F6B" w:rsidRPr="00E82EC2" w14:paraId="43203D0E" w14:textId="77777777" w:rsidTr="00955C0E">
        <w:tc>
          <w:tcPr>
            <w:tcW w:w="2405" w:type="dxa"/>
          </w:tcPr>
          <w:p w14:paraId="645F800C" w14:textId="77777777" w:rsidR="000A6F6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FAAE8" w14:textId="18C7AD06" w:rsidR="00C9765C" w:rsidRDefault="003E7257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3E7257">
              <w:rPr>
                <w:rFonts w:ascii="Arial" w:hAnsi="Arial" w:cs="Arial"/>
                <w:sz w:val="20"/>
                <w:szCs w:val="20"/>
              </w:rPr>
              <w:t>Growing Oldham's Local Employment</w:t>
            </w:r>
          </w:p>
          <w:p w14:paraId="43EC8DC6" w14:textId="2C1C6DB3" w:rsidR="00B174CD" w:rsidRPr="00E82EC2" w:rsidRDefault="003E7257" w:rsidP="003E7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3662D" w:rsidRPr="00C3662D">
              <w:rPr>
                <w:rFonts w:ascii="Arial" w:hAnsi="Arial" w:cs="Arial"/>
                <w:sz w:val="20"/>
                <w:szCs w:val="20"/>
              </w:rPr>
              <w:t>More opportunities for Oldham's most disadvantaged residents</w:t>
            </w:r>
            <w:r w:rsidR="00C3662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</w:tcPr>
          <w:p w14:paraId="6507B7A6" w14:textId="77777777" w:rsidR="000A6F6B" w:rsidRPr="00DB44F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D4985" w14:textId="77777777" w:rsidR="00C9765C" w:rsidRPr="007C095C" w:rsidRDefault="00C9765C" w:rsidP="006700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95C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5245" w:type="dxa"/>
          </w:tcPr>
          <w:p w14:paraId="7C7E9942" w14:textId="35D43F15" w:rsidR="00DB44FB" w:rsidRPr="00DB44FB" w:rsidRDefault="00DB44FB" w:rsidP="00C97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44FB">
              <w:rPr>
                <w:rFonts w:ascii="Arial" w:hAnsi="Arial" w:cs="Arial"/>
                <w:sz w:val="20"/>
                <w:szCs w:val="20"/>
              </w:rPr>
              <w:t>FTEs entered against any measures within these outcomes must be residing within the Oldham local area.</w:t>
            </w:r>
          </w:p>
          <w:p w14:paraId="327E4F27" w14:textId="77777777" w:rsidR="00DB44FB" w:rsidRPr="00DB44FB" w:rsidRDefault="00DB44FB" w:rsidP="00C97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A7AF0" w14:textId="1FCA6480" w:rsidR="00C9765C" w:rsidRPr="00DB44FB" w:rsidRDefault="00C9765C" w:rsidP="00C9765C">
            <w:pPr>
              <w:rPr>
                <w:rFonts w:ascii="Arial" w:hAnsi="Arial" w:cs="Arial"/>
                <w:sz w:val="20"/>
                <w:szCs w:val="20"/>
              </w:rPr>
            </w:pPr>
            <w:r w:rsidRPr="00DB44FB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DB44FB">
              <w:rPr>
                <w:rFonts w:ascii="Arial" w:hAnsi="Arial" w:cs="Arial"/>
                <w:i/>
                <w:sz w:val="20"/>
                <w:szCs w:val="20"/>
              </w:rPr>
              <w:t>, post contract award</w:t>
            </w:r>
            <w:r w:rsidR="0018290D" w:rsidRPr="00DB44FB">
              <w:rPr>
                <w:rFonts w:ascii="Arial" w:hAnsi="Arial" w:cs="Arial"/>
                <w:i/>
                <w:sz w:val="20"/>
                <w:szCs w:val="20"/>
              </w:rPr>
              <w:t xml:space="preserve"> (only)</w:t>
            </w:r>
            <w:r w:rsidRPr="00DB44F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508C5" w:rsidRPr="00DB44FB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DB44FB">
              <w:rPr>
                <w:rFonts w:ascii="Arial" w:hAnsi="Arial" w:cs="Arial"/>
                <w:sz w:val="20"/>
                <w:szCs w:val="20"/>
              </w:rPr>
              <w:t xml:space="preserve"> contact the Get Oldham Working team for any employment related activities which may include; work experience, apprenticeships, jobs.  </w:t>
            </w:r>
          </w:p>
          <w:p w14:paraId="1B6B1A56" w14:textId="1C26AB32" w:rsidR="00C9765C" w:rsidRPr="00DB44FB" w:rsidRDefault="00C9765C" w:rsidP="00C9765C">
            <w:pPr>
              <w:rPr>
                <w:rFonts w:ascii="Arial" w:hAnsi="Arial" w:cs="Arial"/>
                <w:sz w:val="20"/>
                <w:szCs w:val="20"/>
              </w:rPr>
            </w:pPr>
            <w:r w:rsidRPr="00DB44FB">
              <w:rPr>
                <w:rFonts w:ascii="Arial" w:hAnsi="Arial" w:cs="Arial"/>
                <w:sz w:val="20"/>
                <w:szCs w:val="20"/>
              </w:rPr>
              <w:t>The team can also support the provider/ supplier/ contractor with recruitment at no cost.</w:t>
            </w:r>
          </w:p>
          <w:p w14:paraId="76DE2437" w14:textId="791514E1" w:rsidR="000A6F6B" w:rsidRPr="00DB44F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65C" w:rsidRPr="00E82EC2" w14:paraId="4DEC86AE" w14:textId="77777777" w:rsidTr="00955C0E">
        <w:tc>
          <w:tcPr>
            <w:tcW w:w="2405" w:type="dxa"/>
          </w:tcPr>
          <w:p w14:paraId="2965017B" w14:textId="2691CC07" w:rsidR="00C9765C" w:rsidRDefault="00C3662D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C3662D">
              <w:rPr>
                <w:rFonts w:ascii="Arial" w:hAnsi="Arial" w:cs="Arial"/>
                <w:sz w:val="20"/>
                <w:szCs w:val="20"/>
              </w:rPr>
              <w:t>Improved skills for Oldham residents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A476236" w14:textId="73F1FABF" w:rsidR="00C9765C" w:rsidRDefault="00C3662D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C3662D">
              <w:rPr>
                <w:rFonts w:ascii="Arial" w:hAnsi="Arial" w:cs="Arial"/>
                <w:sz w:val="20"/>
                <w:szCs w:val="20"/>
              </w:rPr>
              <w:t>Improved skills for Oldham's most disadvantaged residents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6B6D62F" w14:textId="77777777" w:rsidR="00B174CD" w:rsidRDefault="00B174CD" w:rsidP="00C44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3B01A" w14:textId="77777777" w:rsidR="00C9765C" w:rsidRDefault="00C9765C" w:rsidP="00670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7A5EC" w14:textId="77777777" w:rsidR="00C9765C" w:rsidRPr="007C095C" w:rsidRDefault="00C9765C" w:rsidP="006700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95C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5245" w:type="dxa"/>
          </w:tcPr>
          <w:p w14:paraId="6035055B" w14:textId="06FD4535" w:rsidR="00C9765C" w:rsidRPr="00C9765C" w:rsidRDefault="00C9765C" w:rsidP="00C9765C">
            <w:pPr>
              <w:rPr>
                <w:rFonts w:ascii="Arial" w:hAnsi="Arial" w:cs="Arial"/>
                <w:sz w:val="20"/>
                <w:szCs w:val="20"/>
              </w:rPr>
            </w:pPr>
            <w:r w:rsidRPr="00C9765C">
              <w:rPr>
                <w:rFonts w:ascii="Arial" w:hAnsi="Arial" w:cs="Arial"/>
                <w:sz w:val="20"/>
                <w:szCs w:val="20"/>
              </w:rPr>
              <w:t xml:space="preserve">The successful </w:t>
            </w:r>
            <w:r>
              <w:rPr>
                <w:rFonts w:ascii="Arial" w:hAnsi="Arial" w:cs="Arial"/>
                <w:sz w:val="20"/>
                <w:szCs w:val="20"/>
              </w:rPr>
              <w:t>provider/ supplier/ contractor</w:t>
            </w:r>
            <w:r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="0018290D">
              <w:rPr>
                <w:rFonts w:ascii="Arial" w:hAnsi="Arial" w:cs="Arial"/>
                <w:i/>
                <w:sz w:val="20"/>
                <w:szCs w:val="20"/>
              </w:rPr>
              <w:t xml:space="preserve"> should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C9765C">
              <w:rPr>
                <w:rFonts w:ascii="Arial" w:hAnsi="Arial" w:cs="Arial"/>
                <w:sz w:val="20"/>
                <w:szCs w:val="20"/>
              </w:rPr>
              <w:t>ontact the work and skills lead at the Council for skills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who can assist with </w:t>
            </w:r>
            <w:r w:rsidRPr="00C9765C">
              <w:rPr>
                <w:rFonts w:ascii="Arial" w:hAnsi="Arial" w:cs="Arial"/>
                <w:sz w:val="20"/>
                <w:szCs w:val="20"/>
              </w:rPr>
              <w:t>navigat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9765C">
              <w:rPr>
                <w:rFonts w:ascii="Arial" w:hAnsi="Arial" w:cs="Arial"/>
                <w:sz w:val="20"/>
                <w:szCs w:val="20"/>
              </w:rPr>
              <w:t xml:space="preserve"> through the different training provision in Oldham.</w:t>
            </w:r>
          </w:p>
          <w:p w14:paraId="6D1B5DDB" w14:textId="77777777" w:rsidR="00C9765C" w:rsidRPr="00C9765C" w:rsidRDefault="00C9765C" w:rsidP="00C9765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5F79F40" w14:textId="5895ACA0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010C4FAB" w14:textId="77777777" w:rsidR="00FB15B7" w:rsidRPr="000A6F6B" w:rsidRDefault="00FB15B7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07A50C28" w14:textId="77777777" w:rsidR="000A6F6B" w:rsidRPr="00B04BF2" w:rsidRDefault="000A6F6B" w:rsidP="000A6F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04BF2">
        <w:rPr>
          <w:rFonts w:ascii="Arial" w:hAnsi="Arial" w:cs="Arial"/>
          <w:b/>
          <w:sz w:val="24"/>
          <w:szCs w:val="24"/>
        </w:rPr>
        <w:t>Co-operative Services</w:t>
      </w:r>
    </w:p>
    <w:p w14:paraId="61D00CF5" w14:textId="77777777" w:rsidR="000A6F6B" w:rsidRPr="00B04BF2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3492"/>
      </w:tblGrid>
      <w:tr w:rsidR="000A6F6B" w:rsidRPr="00B04BF2" w14:paraId="4546C52A" w14:textId="77777777" w:rsidTr="0059698D">
        <w:tc>
          <w:tcPr>
            <w:tcW w:w="3964" w:type="dxa"/>
          </w:tcPr>
          <w:p w14:paraId="058DF636" w14:textId="77777777" w:rsidR="000A6F6B" w:rsidRPr="00B04BF2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4BF2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1560" w:type="dxa"/>
          </w:tcPr>
          <w:p w14:paraId="322B3BFA" w14:textId="77777777" w:rsidR="000A6F6B" w:rsidRPr="00B04BF2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4BF2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3492" w:type="dxa"/>
          </w:tcPr>
          <w:p w14:paraId="3FA8AECD" w14:textId="77777777" w:rsidR="000A6F6B" w:rsidRPr="00B04BF2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4BF2">
              <w:rPr>
                <w:rFonts w:ascii="Arial" w:hAnsi="Arial" w:cs="Arial"/>
                <w:b/>
                <w:sz w:val="20"/>
                <w:szCs w:val="20"/>
              </w:rPr>
              <w:t>Additional Guidance</w:t>
            </w:r>
          </w:p>
        </w:tc>
      </w:tr>
      <w:tr w:rsidR="000A6F6B" w:rsidRPr="00E82EC2" w14:paraId="12A61193" w14:textId="77777777" w:rsidTr="0059698D">
        <w:tc>
          <w:tcPr>
            <w:tcW w:w="3964" w:type="dxa"/>
          </w:tcPr>
          <w:p w14:paraId="1405001F" w14:textId="77777777" w:rsidR="000A6F6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87CA5" w14:textId="5887A7FE" w:rsidR="008F08D9" w:rsidRPr="00B04BF2" w:rsidRDefault="008F08D9" w:rsidP="00670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Used</w:t>
            </w:r>
          </w:p>
        </w:tc>
        <w:tc>
          <w:tcPr>
            <w:tcW w:w="1560" w:type="dxa"/>
          </w:tcPr>
          <w:p w14:paraId="4552B283" w14:textId="0A133CCF" w:rsidR="000A6F6B" w:rsidRPr="00B04BF2" w:rsidRDefault="00BB623E" w:rsidP="006700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BF2">
              <w:rPr>
                <w:rFonts w:ascii="Arial" w:hAnsi="Arial" w:cs="Arial"/>
                <w:sz w:val="20"/>
                <w:szCs w:val="20"/>
              </w:rPr>
              <w:br/>
            </w:r>
            <w:r w:rsidRPr="00B04BF2">
              <w:rPr>
                <w:rFonts w:ascii="Arial" w:hAnsi="Arial" w:cs="Arial"/>
                <w:b/>
                <w:bCs/>
                <w:sz w:val="20"/>
                <w:szCs w:val="20"/>
              </w:rPr>
              <w:t>OT</w:t>
            </w:r>
            <w:r w:rsidR="005B3F8B" w:rsidRPr="00B04BF2">
              <w:rPr>
                <w:rFonts w:ascii="Arial" w:hAnsi="Arial" w:cs="Arial"/>
                <w:b/>
                <w:bCs/>
                <w:sz w:val="20"/>
                <w:szCs w:val="20"/>
              </w:rPr>
              <w:t>18a</w:t>
            </w:r>
          </w:p>
        </w:tc>
        <w:tc>
          <w:tcPr>
            <w:tcW w:w="3492" w:type="dxa"/>
          </w:tcPr>
          <w:p w14:paraId="58262DDD" w14:textId="77777777" w:rsidR="000A6F6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72D00" w14:textId="502C7A6E" w:rsidR="00B04BF2" w:rsidRPr="00E82EC2" w:rsidRDefault="008F08D9" w:rsidP="00670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Used</w:t>
            </w:r>
          </w:p>
        </w:tc>
      </w:tr>
    </w:tbl>
    <w:p w14:paraId="07FCED34" w14:textId="77777777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0D248B3B" w14:textId="77777777" w:rsidR="000A6F6B" w:rsidRP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4DFE17C5" w14:textId="77777777" w:rsidR="000A6F6B" w:rsidRPr="00B174CD" w:rsidRDefault="000A6F6B" w:rsidP="000A6F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174CD">
        <w:rPr>
          <w:rFonts w:ascii="Arial" w:hAnsi="Arial" w:cs="Arial"/>
          <w:b/>
          <w:sz w:val="24"/>
          <w:szCs w:val="24"/>
        </w:rPr>
        <w:t>Thriving Communities</w:t>
      </w:r>
    </w:p>
    <w:p w14:paraId="27E2C965" w14:textId="4B5A9951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A0566C" w:rsidRPr="000A6F6B" w14:paraId="17B6E8B0" w14:textId="77777777" w:rsidTr="0059698D">
        <w:tc>
          <w:tcPr>
            <w:tcW w:w="2122" w:type="dxa"/>
          </w:tcPr>
          <w:p w14:paraId="61DE4CC0" w14:textId="77777777" w:rsidR="00A0566C" w:rsidRPr="000A6F6B" w:rsidRDefault="00A0566C" w:rsidP="00090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6B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3402" w:type="dxa"/>
          </w:tcPr>
          <w:p w14:paraId="28334196" w14:textId="77777777" w:rsidR="00A0566C" w:rsidRPr="000A6F6B" w:rsidRDefault="00A0566C" w:rsidP="00090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6B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3492" w:type="dxa"/>
          </w:tcPr>
          <w:p w14:paraId="5167D72E" w14:textId="77777777" w:rsidR="00A0566C" w:rsidRPr="000A6F6B" w:rsidRDefault="00A0566C" w:rsidP="00090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Additional </w:t>
            </w:r>
            <w:r w:rsidRPr="000A6F6B">
              <w:rPr>
                <w:rFonts w:ascii="Arial" w:hAnsi="Arial" w:cs="Arial"/>
                <w:b/>
                <w:sz w:val="20"/>
                <w:szCs w:val="20"/>
              </w:rPr>
              <w:t>Guidance</w:t>
            </w:r>
          </w:p>
        </w:tc>
      </w:tr>
      <w:tr w:rsidR="00454B69" w:rsidRPr="00E82EC2" w14:paraId="06D09E8F" w14:textId="77777777" w:rsidTr="0059698D">
        <w:trPr>
          <w:trHeight w:val="1367"/>
        </w:trPr>
        <w:tc>
          <w:tcPr>
            <w:tcW w:w="2122" w:type="dxa"/>
          </w:tcPr>
          <w:p w14:paraId="5F096DC5" w14:textId="77777777" w:rsidR="00454B69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a Healthier Oldham Community</w:t>
            </w:r>
          </w:p>
        </w:tc>
        <w:tc>
          <w:tcPr>
            <w:tcW w:w="3402" w:type="dxa"/>
          </w:tcPr>
          <w:p w14:paraId="6B65E177" w14:textId="09C685CB" w:rsidR="00454B69" w:rsidRPr="007C095C" w:rsidRDefault="00454B6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09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OT24</w:t>
            </w:r>
          </w:p>
          <w:p w14:paraId="0E117638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</w:tcPr>
          <w:p w14:paraId="4EF0FB70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 w:rsidRPr="0060497E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60497E"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may contact the </w:t>
            </w:r>
            <w:r>
              <w:rPr>
                <w:rFonts w:ascii="Arial" w:hAnsi="Arial" w:cs="Arial"/>
                <w:sz w:val="20"/>
                <w:szCs w:val="20"/>
              </w:rPr>
              <w:t>Council Community Safety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team for any</w:t>
            </w:r>
            <w:r>
              <w:rPr>
                <w:rFonts w:ascii="Arial" w:hAnsi="Arial" w:cs="Arial"/>
                <w:sz w:val="20"/>
                <w:szCs w:val="20"/>
              </w:rPr>
              <w:t xml:space="preserve"> crime reduction related activities, or </w:t>
            </w:r>
            <w:hyperlink r:id="rId12" w:history="1">
              <w:r w:rsidRPr="009F0DFA">
                <w:rPr>
                  <w:rStyle w:val="Hyperlink"/>
                  <w:rFonts w:ascii="Arial" w:hAnsi="Arial" w:cs="Arial"/>
                  <w:sz w:val="20"/>
                  <w:szCs w:val="20"/>
                </w:rPr>
                <w:t>Action Together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voluntary or community led crime reduction activities.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  </w:t>
            </w:r>
          </w:p>
          <w:p w14:paraId="0DEAE144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B69" w:rsidRPr="00E82EC2" w14:paraId="3827CEDE" w14:textId="77777777" w:rsidTr="0059698D">
        <w:tc>
          <w:tcPr>
            <w:tcW w:w="2122" w:type="dxa"/>
          </w:tcPr>
          <w:p w14:paraId="0C5F97EA" w14:textId="28469CF8" w:rsidR="00454B69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a Healthier Oldham Community</w:t>
            </w:r>
          </w:p>
        </w:tc>
        <w:tc>
          <w:tcPr>
            <w:tcW w:w="3402" w:type="dxa"/>
          </w:tcPr>
          <w:p w14:paraId="4A5395D1" w14:textId="0AA0124E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OT25</w:t>
            </w:r>
            <w:r w:rsidRPr="00604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92" w:type="dxa"/>
          </w:tcPr>
          <w:p w14:paraId="03A75A68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 w:rsidRPr="0060497E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60497E"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may contact the </w:t>
            </w:r>
            <w:r>
              <w:rPr>
                <w:rFonts w:ascii="Arial" w:hAnsi="Arial" w:cs="Arial"/>
                <w:sz w:val="20"/>
                <w:szCs w:val="20"/>
              </w:rPr>
              <w:t>Council Housing Strategy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team for any</w:t>
            </w:r>
            <w:r>
              <w:rPr>
                <w:rFonts w:ascii="Arial" w:hAnsi="Arial" w:cs="Arial"/>
                <w:sz w:val="20"/>
                <w:szCs w:val="20"/>
              </w:rPr>
              <w:t xml:space="preserve"> homelessness related activities, or </w:t>
            </w:r>
            <w:hyperlink r:id="rId13" w:history="1">
              <w:r w:rsidRPr="009F0DFA">
                <w:rPr>
                  <w:rStyle w:val="Hyperlink"/>
                  <w:rFonts w:ascii="Arial" w:hAnsi="Arial" w:cs="Arial"/>
                  <w:sz w:val="20"/>
                  <w:szCs w:val="20"/>
                </w:rPr>
                <w:t>Action Together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any voluntary or community led homelessness activities.</w:t>
            </w:r>
          </w:p>
          <w:p w14:paraId="4643F556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B69" w:rsidRPr="00E82EC2" w14:paraId="6A7EE57D" w14:textId="77777777" w:rsidTr="0059698D">
        <w:tc>
          <w:tcPr>
            <w:tcW w:w="2122" w:type="dxa"/>
          </w:tcPr>
          <w:p w14:paraId="6A37E054" w14:textId="7896AFD0" w:rsidR="00454B69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a Healthier Oldham Community</w:t>
            </w:r>
          </w:p>
        </w:tc>
        <w:tc>
          <w:tcPr>
            <w:tcW w:w="3402" w:type="dxa"/>
          </w:tcPr>
          <w:p w14:paraId="7CA5F3DE" w14:textId="5CAB8CFD" w:rsidR="00454B69" w:rsidRPr="0060497E" w:rsidRDefault="00454B69" w:rsidP="000902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778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OT26</w:t>
            </w:r>
            <w:r w:rsidRPr="0060497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492" w:type="dxa"/>
          </w:tcPr>
          <w:p w14:paraId="0589876F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  <w:r w:rsidRPr="0060497E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60497E"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may contact the </w:t>
            </w:r>
            <w:r>
              <w:rPr>
                <w:rFonts w:ascii="Arial" w:hAnsi="Arial" w:cs="Arial"/>
                <w:sz w:val="20"/>
                <w:szCs w:val="20"/>
              </w:rPr>
              <w:t>Council Public Health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team for any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 interventions or wellbeing initiatives, or </w:t>
            </w:r>
            <w:hyperlink r:id="rId14" w:history="1">
              <w:r w:rsidRPr="009F0DFA">
                <w:rPr>
                  <w:rStyle w:val="Hyperlink"/>
                  <w:rFonts w:ascii="Arial" w:hAnsi="Arial" w:cs="Arial"/>
                  <w:sz w:val="20"/>
                  <w:szCs w:val="20"/>
                </w:rPr>
                <w:t>Action Together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for any voluntary or community led health interventions or wellbeing activities.</w:t>
            </w:r>
          </w:p>
          <w:p w14:paraId="081D6380" w14:textId="77777777" w:rsidR="00454B69" w:rsidRPr="0060497E" w:rsidRDefault="00454B69" w:rsidP="00090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161" w:rsidRPr="00E82EC2" w14:paraId="76AE7BC7" w14:textId="77777777" w:rsidTr="0059698D">
        <w:tc>
          <w:tcPr>
            <w:tcW w:w="2122" w:type="dxa"/>
          </w:tcPr>
          <w:p w14:paraId="3E1B3DB6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59698D">
              <w:rPr>
                <w:rFonts w:ascii="Arial" w:hAnsi="Arial" w:cs="Arial"/>
                <w:sz w:val="20"/>
                <w:szCs w:val="20"/>
              </w:rPr>
              <w:t>Increased collaboration with Oldham's MSMEs and VCFSEs</w:t>
            </w:r>
          </w:p>
          <w:p w14:paraId="361B4968" w14:textId="77777777" w:rsidR="0059698D" w:rsidRP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BEFE6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More working with the Oldham Community</w:t>
            </w:r>
          </w:p>
          <w:p w14:paraId="438F3195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DF19A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Supporting the Oldham community to deal with the COVID-19 crisis</w:t>
            </w:r>
          </w:p>
          <w:p w14:paraId="4E128EE7" w14:textId="77777777" w:rsidR="00683161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C876B" w14:textId="77777777" w:rsidR="00683161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411D3" w14:textId="71A62C9D" w:rsidR="00683161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ECB287" w14:textId="3C4CAE49" w:rsidR="00683161" w:rsidRPr="00E82EC2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OT14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3989CDF1" w14:textId="77777777" w:rsidR="00683161" w:rsidRPr="00E82EC2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refers to Voluntary, Community, Faith &amp; Social Enterprise organisations based in, or working in Oldham borough. </w:t>
            </w:r>
          </w:p>
        </w:tc>
      </w:tr>
      <w:tr w:rsidR="00683161" w:rsidRPr="00E82EC2" w14:paraId="1E830036" w14:textId="77777777" w:rsidTr="0059698D">
        <w:tc>
          <w:tcPr>
            <w:tcW w:w="2122" w:type="dxa"/>
          </w:tcPr>
          <w:p w14:paraId="0F2A54BF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59698D">
              <w:rPr>
                <w:rFonts w:ascii="Arial" w:hAnsi="Arial" w:cs="Arial"/>
                <w:sz w:val="20"/>
                <w:szCs w:val="20"/>
              </w:rPr>
              <w:lastRenderedPageBreak/>
              <w:t>Increased collaboration with Oldham's MSMEs and VCFSEs</w:t>
            </w:r>
          </w:p>
          <w:p w14:paraId="6601ECE4" w14:textId="77777777" w:rsidR="0059698D" w:rsidRP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9C7EF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More working with the Oldham Community</w:t>
            </w:r>
          </w:p>
          <w:p w14:paraId="0DA80540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E319C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Supporting the Oldham community to deal with the COVID-19 crisis</w:t>
            </w:r>
          </w:p>
          <w:p w14:paraId="1ECF6A58" w14:textId="77777777" w:rsidR="00683161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2F7EEC" w14:textId="0DBDA937" w:rsidR="00683161" w:rsidRPr="0057789E" w:rsidRDefault="00683161" w:rsidP="000902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OT15, 16, 28 &amp; 29</w:t>
            </w: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C19-OT16 </w:t>
            </w: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C19-5</w:t>
            </w:r>
          </w:p>
        </w:tc>
        <w:tc>
          <w:tcPr>
            <w:tcW w:w="3492" w:type="dxa"/>
          </w:tcPr>
          <w:p w14:paraId="3724EC1E" w14:textId="77777777" w:rsidR="00683161" w:rsidRPr="00E82EC2" w:rsidRDefault="00683161" w:rsidP="00090206">
            <w:pPr>
              <w:rPr>
                <w:rFonts w:ascii="Arial" w:hAnsi="Arial" w:cs="Arial"/>
                <w:sz w:val="20"/>
                <w:szCs w:val="20"/>
              </w:rPr>
            </w:pPr>
            <w:r w:rsidRPr="0060497E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60497E"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contact </w:t>
            </w:r>
            <w:hyperlink r:id="rId15" w:history="1">
              <w:r w:rsidRPr="00254950">
                <w:rPr>
                  <w:rStyle w:val="Hyperlink"/>
                  <w:rFonts w:ascii="Arial" w:hAnsi="Arial" w:cs="Arial"/>
                  <w:sz w:val="20"/>
                  <w:szCs w:val="20"/>
                </w:rPr>
                <w:t>Action Together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who can connect with local VCFSEs and broker the provision of support.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MSMEs contact the Council business support team.</w:t>
            </w:r>
          </w:p>
        </w:tc>
      </w:tr>
      <w:tr w:rsidR="00683161" w:rsidRPr="00E82EC2" w14:paraId="6A8E1C3A" w14:textId="77777777" w:rsidTr="0059698D">
        <w:tc>
          <w:tcPr>
            <w:tcW w:w="2122" w:type="dxa"/>
          </w:tcPr>
          <w:p w14:paraId="28C4560C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59698D">
              <w:rPr>
                <w:rFonts w:ascii="Arial" w:hAnsi="Arial" w:cs="Arial"/>
                <w:sz w:val="20"/>
                <w:szCs w:val="20"/>
              </w:rPr>
              <w:t>Increased collaboration with Oldham's MSMEs and VCFSEs</w:t>
            </w:r>
          </w:p>
          <w:p w14:paraId="0F25DC69" w14:textId="77777777" w:rsidR="0059698D" w:rsidRP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8557A6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More working with the Oldham Community</w:t>
            </w:r>
          </w:p>
          <w:p w14:paraId="28805B4A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AF382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Supporting the Oldham community to deal with the COVID-19 crisis</w:t>
            </w:r>
          </w:p>
          <w:p w14:paraId="403C6F77" w14:textId="103A5465" w:rsidR="00683161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8D06B6" w14:textId="64C70155" w:rsidR="00683161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OT30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62477631" w14:textId="7CE909CA" w:rsidR="00683161" w:rsidRPr="0060497E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  <w:r w:rsidRPr="0060497E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60497E"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contact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Council engagement team or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Pr="00254950">
                <w:rPr>
                  <w:rStyle w:val="Hyperlink"/>
                  <w:rFonts w:ascii="Arial" w:hAnsi="Arial" w:cs="Arial"/>
                  <w:sz w:val="20"/>
                  <w:szCs w:val="20"/>
                </w:rPr>
                <w:t>Action Together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to identify local engagement opportunities, for example youth or community groups.</w:t>
            </w:r>
          </w:p>
        </w:tc>
      </w:tr>
      <w:tr w:rsidR="00683161" w:rsidRPr="00E82EC2" w14:paraId="77F3579C" w14:textId="77777777" w:rsidTr="0059698D">
        <w:tc>
          <w:tcPr>
            <w:tcW w:w="2122" w:type="dxa"/>
          </w:tcPr>
          <w:p w14:paraId="48E8C3CE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54FC7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59698D">
              <w:rPr>
                <w:rFonts w:ascii="Arial" w:hAnsi="Arial" w:cs="Arial"/>
                <w:sz w:val="20"/>
                <w:szCs w:val="20"/>
              </w:rPr>
              <w:t>Increased collaboration with Oldham's MSMEs and VCFSEs</w:t>
            </w:r>
          </w:p>
          <w:p w14:paraId="27E23DDE" w14:textId="77777777" w:rsidR="0059698D" w:rsidRP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C2672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More working with the Oldham Community</w:t>
            </w:r>
          </w:p>
          <w:p w14:paraId="290BB11E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68D3C" w14:textId="77777777" w:rsidR="0059698D" w:rsidRDefault="0059698D" w:rsidP="0059698D">
            <w:pPr>
              <w:rPr>
                <w:rFonts w:ascii="Arial" w:hAnsi="Arial" w:cs="Arial"/>
                <w:sz w:val="20"/>
                <w:szCs w:val="20"/>
              </w:rPr>
            </w:pPr>
            <w:r w:rsidRPr="00A17D95">
              <w:rPr>
                <w:rFonts w:ascii="Arial" w:hAnsi="Arial" w:cs="Arial"/>
                <w:sz w:val="20"/>
                <w:szCs w:val="20"/>
              </w:rPr>
              <w:t>Supporting the Oldham community to deal with the COVID-19 crisis</w:t>
            </w:r>
          </w:p>
          <w:p w14:paraId="22ABCBC5" w14:textId="77777777" w:rsidR="00683161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B5083A" w14:textId="418AF96A" w:rsidR="00683161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OT16a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430973BC" w14:textId="77777777" w:rsidR="00683161" w:rsidRPr="00254950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  <w:r w:rsidRPr="0060497E">
              <w:rPr>
                <w:rFonts w:ascii="Arial" w:hAnsi="Arial" w:cs="Arial"/>
                <w:sz w:val="20"/>
                <w:szCs w:val="20"/>
              </w:rPr>
              <w:t>The successful provider/ supplier/ contractor</w:t>
            </w:r>
            <w:r w:rsidRPr="0060497E"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 w:rsidRPr="0060497E">
              <w:rPr>
                <w:rFonts w:ascii="Arial" w:hAnsi="Arial" w:cs="Arial"/>
                <w:sz w:val="20"/>
                <w:szCs w:val="20"/>
              </w:rPr>
              <w:t xml:space="preserve"> contact </w:t>
            </w:r>
            <w:hyperlink r:id="rId17" w:history="1">
              <w:r w:rsidRPr="00254950">
                <w:rPr>
                  <w:rStyle w:val="Hyperlink"/>
                  <w:rFonts w:ascii="Arial" w:hAnsi="Arial" w:cs="Arial"/>
                  <w:sz w:val="20"/>
                  <w:szCs w:val="20"/>
                </w:rPr>
                <w:t>Action Together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who </w:t>
            </w:r>
            <w:r>
              <w:rPr>
                <w:rFonts w:ascii="Arial" w:hAnsi="Arial" w:cs="Arial"/>
                <w:sz w:val="20"/>
              </w:rPr>
              <w:t xml:space="preserve">grant fund local VCFSE organisations through the </w:t>
            </w:r>
            <w:hyperlink r:id="rId18" w:history="1">
              <w:r w:rsidRPr="00254950">
                <w:rPr>
                  <w:rStyle w:val="Hyperlink"/>
                  <w:rFonts w:ascii="Arial" w:hAnsi="Arial" w:cs="Arial"/>
                  <w:sz w:val="20"/>
                </w:rPr>
                <w:t>Action Oldham Fund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5CA9C4E4" w14:textId="77777777" w:rsidR="00683161" w:rsidRPr="00254950" w:rsidRDefault="00683161" w:rsidP="00FD04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A9219" w14:textId="72138E03" w:rsidR="00A0566C" w:rsidRDefault="00A0566C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0B795B35" w14:textId="69A0C7E5" w:rsidR="0059698D" w:rsidRDefault="005969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219E1E" w14:textId="77777777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49ACC231" w14:textId="77777777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03A2A5A6" w14:textId="77777777" w:rsidR="000A6F6B" w:rsidRPr="00B174CD" w:rsidRDefault="000A6F6B" w:rsidP="000A6F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60"/>
        <w:ind w:left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174CD">
        <w:rPr>
          <w:rFonts w:ascii="Arial" w:hAnsi="Arial" w:cs="Arial"/>
          <w:b/>
          <w:sz w:val="24"/>
          <w:szCs w:val="24"/>
        </w:rPr>
        <w:t>Oldham’s Green New Deal</w:t>
      </w:r>
    </w:p>
    <w:p w14:paraId="11B98E99" w14:textId="77777777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492"/>
      </w:tblGrid>
      <w:tr w:rsidR="000A6F6B" w14:paraId="5E846351" w14:textId="77777777" w:rsidTr="0067001E">
        <w:tc>
          <w:tcPr>
            <w:tcW w:w="2122" w:type="dxa"/>
          </w:tcPr>
          <w:p w14:paraId="16A04D64" w14:textId="77777777" w:rsidR="000A6F6B" w:rsidRPr="000A6F6B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6B">
              <w:rPr>
                <w:rFonts w:ascii="Arial" w:hAnsi="Arial" w:cs="Arial"/>
                <w:b/>
                <w:sz w:val="20"/>
                <w:szCs w:val="20"/>
              </w:rPr>
              <w:t>Outcome</w:t>
            </w:r>
          </w:p>
        </w:tc>
        <w:tc>
          <w:tcPr>
            <w:tcW w:w="3402" w:type="dxa"/>
          </w:tcPr>
          <w:p w14:paraId="1EC5A596" w14:textId="77777777" w:rsidR="000A6F6B" w:rsidRPr="000A6F6B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6B">
              <w:rPr>
                <w:rFonts w:ascii="Arial" w:hAnsi="Arial" w:cs="Arial"/>
                <w:b/>
                <w:sz w:val="20"/>
                <w:szCs w:val="20"/>
              </w:rPr>
              <w:t>Measure</w:t>
            </w:r>
          </w:p>
        </w:tc>
        <w:tc>
          <w:tcPr>
            <w:tcW w:w="3492" w:type="dxa"/>
          </w:tcPr>
          <w:p w14:paraId="1F6E1E12" w14:textId="77777777" w:rsidR="000A6F6B" w:rsidRPr="000A6F6B" w:rsidRDefault="000A6F6B" w:rsidP="006700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Additional </w:t>
            </w:r>
            <w:r w:rsidRPr="000A6F6B">
              <w:rPr>
                <w:rFonts w:ascii="Arial" w:hAnsi="Arial" w:cs="Arial"/>
                <w:b/>
                <w:sz w:val="20"/>
                <w:szCs w:val="20"/>
              </w:rPr>
              <w:t>Guidance</w:t>
            </w:r>
          </w:p>
        </w:tc>
      </w:tr>
      <w:tr w:rsidR="000A6F6B" w14:paraId="74D19DCB" w14:textId="77777777" w:rsidTr="0067001E">
        <w:tc>
          <w:tcPr>
            <w:tcW w:w="2122" w:type="dxa"/>
          </w:tcPr>
          <w:p w14:paraId="17E2FEE8" w14:textId="77777777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E82EC2">
              <w:rPr>
                <w:rFonts w:ascii="Arial" w:hAnsi="Arial" w:cs="Arial"/>
                <w:sz w:val="20"/>
                <w:szCs w:val="20"/>
              </w:rPr>
              <w:t>Green and Low Carbon Innovation</w:t>
            </w:r>
          </w:p>
        </w:tc>
        <w:tc>
          <w:tcPr>
            <w:tcW w:w="3402" w:type="dxa"/>
          </w:tcPr>
          <w:p w14:paraId="7A59D402" w14:textId="0B8F21B1" w:rsidR="000A6F6B" w:rsidRPr="00E82EC2" w:rsidRDefault="00FF5283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OT</w:t>
            </w:r>
            <w:r w:rsidR="000A6F6B"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10b</w:t>
            </w:r>
            <w:r w:rsidR="000A6F6B" w:rsidRPr="00E8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7AE3679D" w14:textId="77777777" w:rsidR="00FB15B7" w:rsidRPr="00C9765C" w:rsidRDefault="00FB15B7" w:rsidP="00FB15B7">
            <w:pPr>
              <w:rPr>
                <w:rFonts w:ascii="Arial" w:hAnsi="Arial" w:cs="Arial"/>
                <w:sz w:val="20"/>
                <w:szCs w:val="20"/>
              </w:rPr>
            </w:pPr>
            <w:r w:rsidRPr="00C9765C">
              <w:rPr>
                <w:rFonts w:ascii="Arial" w:hAnsi="Arial" w:cs="Arial"/>
                <w:sz w:val="20"/>
                <w:szCs w:val="20"/>
              </w:rPr>
              <w:t xml:space="preserve">The successful </w:t>
            </w:r>
            <w:r>
              <w:rPr>
                <w:rFonts w:ascii="Arial" w:hAnsi="Arial" w:cs="Arial"/>
                <w:sz w:val="20"/>
                <w:szCs w:val="20"/>
              </w:rPr>
              <w:t>provider/ supplier/ contractor</w:t>
            </w:r>
            <w:r>
              <w:rPr>
                <w:rFonts w:ascii="Arial" w:hAnsi="Arial" w:cs="Arial"/>
                <w:i/>
                <w:sz w:val="20"/>
                <w:szCs w:val="20"/>
              </w:rPr>
              <w:t>, post contract award (only)</w:t>
            </w:r>
            <w:r w:rsidRPr="00C976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 c</w:t>
            </w:r>
            <w:r w:rsidRPr="00C9765C">
              <w:rPr>
                <w:rFonts w:ascii="Arial" w:hAnsi="Arial" w:cs="Arial"/>
                <w:sz w:val="20"/>
                <w:szCs w:val="20"/>
              </w:rPr>
              <w:t>ontact the work and skills lead at the Council for skills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who can assist with </w:t>
            </w:r>
            <w:r w:rsidRPr="00C9765C">
              <w:rPr>
                <w:rFonts w:ascii="Arial" w:hAnsi="Arial" w:cs="Arial"/>
                <w:sz w:val="20"/>
                <w:szCs w:val="20"/>
              </w:rPr>
              <w:t>navigat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9765C">
              <w:rPr>
                <w:rFonts w:ascii="Arial" w:hAnsi="Arial" w:cs="Arial"/>
                <w:sz w:val="20"/>
                <w:szCs w:val="20"/>
              </w:rPr>
              <w:t xml:space="preserve"> through the different training provision in Oldham.</w:t>
            </w:r>
          </w:p>
          <w:p w14:paraId="632746BD" w14:textId="2DBE5C30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6B" w14:paraId="64CEC937" w14:textId="77777777" w:rsidTr="0067001E">
        <w:tc>
          <w:tcPr>
            <w:tcW w:w="2122" w:type="dxa"/>
          </w:tcPr>
          <w:p w14:paraId="289F6C7C" w14:textId="77777777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E82EC2">
              <w:rPr>
                <w:rFonts w:ascii="Arial" w:hAnsi="Arial" w:cs="Arial"/>
                <w:sz w:val="20"/>
                <w:szCs w:val="20"/>
              </w:rPr>
              <w:t>Carbon emissions are reduced</w:t>
            </w:r>
          </w:p>
        </w:tc>
        <w:tc>
          <w:tcPr>
            <w:tcW w:w="3402" w:type="dxa"/>
          </w:tcPr>
          <w:p w14:paraId="07118EB7" w14:textId="0D0C3009" w:rsidR="000A6F6B" w:rsidRPr="00E82EC2" w:rsidRDefault="00D110FA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OT</w:t>
            </w:r>
            <w:r w:rsidR="000A6F6B"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0A6F6B" w:rsidRPr="00E8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479CC8C3" w14:textId="2630FCB8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Contributions to carbon offsetting schemes will not be allowable unless related to </w:t>
            </w:r>
            <w:r w:rsidR="004A1156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T67 and </w:t>
            </w:r>
            <w:r w:rsidR="004A1156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T47</w:t>
            </w:r>
          </w:p>
        </w:tc>
      </w:tr>
      <w:tr w:rsidR="000A6F6B" w14:paraId="1CDCCE36" w14:textId="77777777" w:rsidTr="0067001E">
        <w:tc>
          <w:tcPr>
            <w:tcW w:w="2122" w:type="dxa"/>
          </w:tcPr>
          <w:p w14:paraId="6C0A1DCB" w14:textId="77777777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25D447" w14:textId="279B8D9B" w:rsidR="000A6F6B" w:rsidRPr="00E82EC2" w:rsidRDefault="00D110FA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A6F6B"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T44</w:t>
            </w:r>
            <w:r w:rsidR="000A6F6B" w:rsidRPr="00E8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554D9869" w14:textId="77777777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organisational net zero target date is not 2030 then details of the existing programme with the specified target date should be provided</w:t>
            </w:r>
          </w:p>
        </w:tc>
      </w:tr>
      <w:tr w:rsidR="000A6F6B" w14:paraId="34D66487" w14:textId="77777777" w:rsidTr="0067001E">
        <w:tc>
          <w:tcPr>
            <w:tcW w:w="2122" w:type="dxa"/>
          </w:tcPr>
          <w:p w14:paraId="41F03E5A" w14:textId="77777777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E82EC2">
              <w:rPr>
                <w:rFonts w:ascii="Arial" w:hAnsi="Arial" w:cs="Arial"/>
                <w:sz w:val="20"/>
                <w:szCs w:val="20"/>
              </w:rPr>
              <w:t>Safeguarding the natural environment in Oldham</w:t>
            </w:r>
          </w:p>
        </w:tc>
        <w:tc>
          <w:tcPr>
            <w:tcW w:w="3402" w:type="dxa"/>
          </w:tcPr>
          <w:p w14:paraId="3894DD96" w14:textId="15943FF7" w:rsidR="000A6F6B" w:rsidRPr="00E82EC2" w:rsidRDefault="00B16408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A6F6B"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T67</w:t>
            </w:r>
            <w:r w:rsidR="000A6F6B" w:rsidRPr="00E8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420583A2" w14:textId="0BA15FDC" w:rsidR="000A6F6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initiatives which could be donated to or invested </w:t>
            </w:r>
            <w:r w:rsidR="00E75254">
              <w:rPr>
                <w:rFonts w:ascii="Arial" w:hAnsi="Arial" w:cs="Arial"/>
                <w:sz w:val="20"/>
                <w:szCs w:val="20"/>
              </w:rPr>
              <w:t>in: -</w:t>
            </w:r>
          </w:p>
          <w:p w14:paraId="6897A3E8" w14:textId="62A0FDE8" w:rsidR="000A6F6B" w:rsidRDefault="0059698D" w:rsidP="0067001E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A6F6B" w:rsidRPr="002B59EE">
                <w:rPr>
                  <w:rStyle w:val="Hyperlink"/>
                  <w:rFonts w:ascii="Arial" w:hAnsi="Arial" w:cs="Arial"/>
                  <w:sz w:val="20"/>
                  <w:szCs w:val="20"/>
                </w:rPr>
                <w:t>Northern Roots</w:t>
              </w:r>
            </w:hyperlink>
            <w:r w:rsidR="000A6F6B">
              <w:rPr>
                <w:rFonts w:ascii="Arial" w:hAnsi="Arial" w:cs="Arial"/>
                <w:sz w:val="20"/>
                <w:szCs w:val="20"/>
              </w:rPr>
              <w:t xml:space="preserve"> – Oldham’s eco-park project at Snipe Clough</w:t>
            </w:r>
          </w:p>
          <w:p w14:paraId="1C77F51E" w14:textId="03FF5F08" w:rsidR="000A6F6B" w:rsidRDefault="0059698D" w:rsidP="0067001E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A6F6B" w:rsidRPr="002B59EE">
                <w:rPr>
                  <w:rStyle w:val="Hyperlink"/>
                  <w:rFonts w:ascii="Arial" w:hAnsi="Arial" w:cs="Arial"/>
                  <w:sz w:val="20"/>
                  <w:szCs w:val="20"/>
                </w:rPr>
                <w:t>Oldham Community Power</w:t>
              </w:r>
            </w:hyperlink>
            <w:r w:rsidR="000A6F6B">
              <w:rPr>
                <w:rFonts w:ascii="Arial" w:hAnsi="Arial" w:cs="Arial"/>
                <w:sz w:val="20"/>
                <w:szCs w:val="20"/>
              </w:rPr>
              <w:t xml:space="preserve"> – Oldham’s solar PV scheme for schools and community buildings</w:t>
            </w:r>
          </w:p>
          <w:p w14:paraId="410340B6" w14:textId="3B088188" w:rsidR="000A6F6B" w:rsidRPr="00E82EC2" w:rsidRDefault="0059698D" w:rsidP="0067001E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4A1156" w:rsidRPr="002B59EE">
                <w:rPr>
                  <w:rStyle w:val="Hyperlink"/>
                  <w:rFonts w:ascii="Arial" w:hAnsi="Arial" w:cs="Arial"/>
                  <w:sz w:val="20"/>
                  <w:szCs w:val="20"/>
                </w:rPr>
                <w:t>Oldham Energy Futures</w:t>
              </w:r>
            </w:hyperlink>
            <w:r w:rsidR="004A1156">
              <w:rPr>
                <w:rFonts w:ascii="Arial" w:hAnsi="Arial" w:cs="Arial"/>
                <w:sz w:val="20"/>
                <w:szCs w:val="20"/>
              </w:rPr>
              <w:t xml:space="preserve"> programme and Community Led Energy Plans</w:t>
            </w:r>
          </w:p>
        </w:tc>
      </w:tr>
      <w:tr w:rsidR="000A6F6B" w14:paraId="6CF44097" w14:textId="77777777" w:rsidTr="0067001E">
        <w:tc>
          <w:tcPr>
            <w:tcW w:w="2122" w:type="dxa"/>
          </w:tcPr>
          <w:p w14:paraId="1FDB63CA" w14:textId="77777777" w:rsidR="000A6F6B" w:rsidRPr="00E82EC2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900091" w14:textId="7366933C" w:rsidR="000A6F6B" w:rsidRPr="00E82EC2" w:rsidRDefault="00B16408" w:rsidP="0067001E">
            <w:pPr>
              <w:rPr>
                <w:rFonts w:ascii="Arial" w:hAnsi="Arial" w:cs="Arial"/>
                <w:sz w:val="20"/>
                <w:szCs w:val="20"/>
              </w:rPr>
            </w:pPr>
            <w:r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0A6F6B" w:rsidRPr="0057789E">
              <w:rPr>
                <w:rFonts w:ascii="Arial" w:hAnsi="Arial" w:cs="Arial"/>
                <w:b/>
                <w:bCs/>
                <w:sz w:val="20"/>
                <w:szCs w:val="20"/>
              </w:rPr>
              <w:t>T47</w:t>
            </w:r>
            <w:r w:rsidR="000A6F6B" w:rsidRPr="00E8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35729FC1" w14:textId="5B40763F" w:rsidR="000A6F6B" w:rsidRDefault="000A6F6B" w:rsidP="00670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initiatives which could be donated to or invested </w:t>
            </w:r>
            <w:r w:rsidR="00E75254">
              <w:rPr>
                <w:rFonts w:ascii="Arial" w:hAnsi="Arial" w:cs="Arial"/>
                <w:sz w:val="20"/>
                <w:szCs w:val="20"/>
              </w:rPr>
              <w:t>in: -</w:t>
            </w:r>
          </w:p>
          <w:p w14:paraId="09678A3B" w14:textId="3A7E033F" w:rsidR="000A6F6B" w:rsidRDefault="0059698D" w:rsidP="0067001E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2B59EE" w:rsidRPr="002B59EE">
                <w:rPr>
                  <w:rStyle w:val="Hyperlink"/>
                  <w:rFonts w:ascii="Arial" w:hAnsi="Arial" w:cs="Arial"/>
                  <w:sz w:val="20"/>
                  <w:szCs w:val="20"/>
                </w:rPr>
                <w:t>Northern Roots</w:t>
              </w:r>
            </w:hyperlink>
            <w:r w:rsidR="002B59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F6B">
              <w:rPr>
                <w:rFonts w:ascii="Arial" w:hAnsi="Arial" w:cs="Arial"/>
                <w:sz w:val="20"/>
                <w:szCs w:val="20"/>
              </w:rPr>
              <w:t>– Oldham’s eco-park project at Snipe Clough</w:t>
            </w:r>
          </w:p>
          <w:p w14:paraId="642EA81D" w14:textId="71C27742" w:rsidR="000A6F6B" w:rsidRPr="00E82EC2" w:rsidRDefault="0059698D" w:rsidP="0067001E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4A1156" w:rsidRPr="002B59EE">
                <w:rPr>
                  <w:rStyle w:val="Hyperlink"/>
                  <w:rFonts w:ascii="Arial" w:hAnsi="Arial" w:cs="Arial"/>
                  <w:sz w:val="20"/>
                  <w:szCs w:val="20"/>
                </w:rPr>
                <w:t>Oldham Energy Futures</w:t>
              </w:r>
            </w:hyperlink>
            <w:r w:rsidR="004A1156">
              <w:rPr>
                <w:rFonts w:ascii="Arial" w:hAnsi="Arial" w:cs="Arial"/>
                <w:sz w:val="20"/>
                <w:szCs w:val="20"/>
              </w:rPr>
              <w:t xml:space="preserve"> programme and Community Led Energy Plans</w:t>
            </w:r>
          </w:p>
        </w:tc>
      </w:tr>
    </w:tbl>
    <w:p w14:paraId="04A28932" w14:textId="77777777" w:rsid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6A7601CE" w14:textId="77777777" w:rsidR="000A6F6B" w:rsidRPr="000A6F6B" w:rsidRDefault="000A6F6B" w:rsidP="000A6F6B">
      <w:pPr>
        <w:pStyle w:val="ListParagraph"/>
        <w:autoSpaceDE w:val="0"/>
        <w:autoSpaceDN w:val="0"/>
        <w:adjustRightInd w:val="0"/>
        <w:spacing w:after="160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0CE00491" w14:textId="4A6A132B" w:rsidR="00E273F3" w:rsidRDefault="00E273F3"/>
    <w:sectPr w:rsidR="00E273F3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CFFE" w14:textId="77777777" w:rsidR="002B45E1" w:rsidRDefault="002B45E1">
      <w:pPr>
        <w:spacing w:after="0" w:line="240" w:lineRule="auto"/>
      </w:pPr>
      <w:r>
        <w:separator/>
      </w:r>
    </w:p>
  </w:endnote>
  <w:endnote w:type="continuationSeparator" w:id="0">
    <w:p w14:paraId="2533F1A3" w14:textId="77777777" w:rsidR="002B45E1" w:rsidRDefault="002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8FEB" w14:textId="7380026A" w:rsidR="005E6729" w:rsidRDefault="00E7525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November 2022</w:t>
    </w:r>
    <w:r w:rsidR="001A7E06">
      <w:rPr>
        <w:color w:val="4472C4" w:themeColor="accent1"/>
      </w:rPr>
      <w:tab/>
    </w:r>
    <w:r w:rsidR="001A7E06">
      <w:rPr>
        <w:color w:val="4472C4" w:themeColor="accent1"/>
      </w:rPr>
      <w:tab/>
      <w:t xml:space="preserve">Page </w:t>
    </w:r>
    <w:r w:rsidR="001A7E06">
      <w:rPr>
        <w:color w:val="4472C4" w:themeColor="accent1"/>
      </w:rPr>
      <w:fldChar w:fldCharType="begin"/>
    </w:r>
    <w:r w:rsidR="001A7E06">
      <w:rPr>
        <w:color w:val="4472C4" w:themeColor="accent1"/>
      </w:rPr>
      <w:instrText xml:space="preserve"> PAGE  \* Arabic  \* MERGEFORMAT </w:instrText>
    </w:r>
    <w:r w:rsidR="001A7E06">
      <w:rPr>
        <w:color w:val="4472C4" w:themeColor="accent1"/>
      </w:rPr>
      <w:fldChar w:fldCharType="separate"/>
    </w:r>
    <w:r w:rsidR="001A7E06">
      <w:rPr>
        <w:noProof/>
        <w:color w:val="4472C4" w:themeColor="accent1"/>
      </w:rPr>
      <w:t>2</w:t>
    </w:r>
    <w:r w:rsidR="001A7E06">
      <w:rPr>
        <w:color w:val="4472C4" w:themeColor="accent1"/>
      </w:rPr>
      <w:fldChar w:fldCharType="end"/>
    </w:r>
    <w:r w:rsidR="001A7E06">
      <w:rPr>
        <w:color w:val="4472C4" w:themeColor="accent1"/>
      </w:rPr>
      <w:t xml:space="preserve"> of </w:t>
    </w:r>
    <w:r w:rsidR="001A7E06">
      <w:rPr>
        <w:color w:val="4472C4" w:themeColor="accent1"/>
      </w:rPr>
      <w:fldChar w:fldCharType="begin"/>
    </w:r>
    <w:r w:rsidR="001A7E06">
      <w:rPr>
        <w:color w:val="4472C4" w:themeColor="accent1"/>
      </w:rPr>
      <w:instrText xml:space="preserve"> NUMPAGES  \* Arabic  \* MERGEFORMAT </w:instrText>
    </w:r>
    <w:r w:rsidR="001A7E06">
      <w:rPr>
        <w:color w:val="4472C4" w:themeColor="accent1"/>
      </w:rPr>
      <w:fldChar w:fldCharType="separate"/>
    </w:r>
    <w:r w:rsidR="001A7E06">
      <w:rPr>
        <w:noProof/>
        <w:color w:val="4472C4" w:themeColor="accent1"/>
      </w:rPr>
      <w:t>2</w:t>
    </w:r>
    <w:r w:rsidR="001A7E06">
      <w:rPr>
        <w:color w:val="4472C4" w:themeColor="accent1"/>
      </w:rPr>
      <w:fldChar w:fldCharType="end"/>
    </w:r>
  </w:p>
  <w:p w14:paraId="5BA1F7FF" w14:textId="77777777" w:rsidR="005E6729" w:rsidRDefault="0059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E9DE" w14:textId="77777777" w:rsidR="002B45E1" w:rsidRDefault="002B45E1">
      <w:pPr>
        <w:spacing w:after="0" w:line="240" w:lineRule="auto"/>
      </w:pPr>
      <w:r>
        <w:separator/>
      </w:r>
    </w:p>
  </w:footnote>
  <w:footnote w:type="continuationSeparator" w:id="0">
    <w:p w14:paraId="01BB25D7" w14:textId="77777777" w:rsidR="002B45E1" w:rsidRDefault="002B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B24"/>
    <w:multiLevelType w:val="hybridMultilevel"/>
    <w:tmpl w:val="43880BD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0D3AE0"/>
    <w:multiLevelType w:val="hybridMultilevel"/>
    <w:tmpl w:val="87FAFF2C"/>
    <w:lvl w:ilvl="0" w:tplc="CC2ADD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F7C3F"/>
    <w:multiLevelType w:val="hybridMultilevel"/>
    <w:tmpl w:val="8E42F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93353"/>
    <w:multiLevelType w:val="hybridMultilevel"/>
    <w:tmpl w:val="43880BD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541307"/>
    <w:multiLevelType w:val="hybridMultilevel"/>
    <w:tmpl w:val="05DE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40519">
    <w:abstractNumId w:val="4"/>
  </w:num>
  <w:num w:numId="2" w16cid:durableId="94793734">
    <w:abstractNumId w:val="0"/>
  </w:num>
  <w:num w:numId="3" w16cid:durableId="1260023667">
    <w:abstractNumId w:val="2"/>
  </w:num>
  <w:num w:numId="4" w16cid:durableId="1986739837">
    <w:abstractNumId w:val="3"/>
  </w:num>
  <w:num w:numId="5" w16cid:durableId="161841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06"/>
    <w:rsid w:val="00055FD6"/>
    <w:rsid w:val="000A6F6B"/>
    <w:rsid w:val="00132468"/>
    <w:rsid w:val="0018290D"/>
    <w:rsid w:val="001A7E06"/>
    <w:rsid w:val="00275BD5"/>
    <w:rsid w:val="002B45E1"/>
    <w:rsid w:val="002B59EE"/>
    <w:rsid w:val="002C1DC9"/>
    <w:rsid w:val="002D2850"/>
    <w:rsid w:val="002E0BB8"/>
    <w:rsid w:val="0037289F"/>
    <w:rsid w:val="003E4BFA"/>
    <w:rsid w:val="003E7257"/>
    <w:rsid w:val="004508C5"/>
    <w:rsid w:val="00454B69"/>
    <w:rsid w:val="004A1156"/>
    <w:rsid w:val="004D386D"/>
    <w:rsid w:val="005523D7"/>
    <w:rsid w:val="0057789E"/>
    <w:rsid w:val="00581CAD"/>
    <w:rsid w:val="0059698D"/>
    <w:rsid w:val="005B3F8B"/>
    <w:rsid w:val="00605176"/>
    <w:rsid w:val="0062285C"/>
    <w:rsid w:val="00622F85"/>
    <w:rsid w:val="0066478E"/>
    <w:rsid w:val="00683161"/>
    <w:rsid w:val="00714C05"/>
    <w:rsid w:val="0073716F"/>
    <w:rsid w:val="00782926"/>
    <w:rsid w:val="007C095C"/>
    <w:rsid w:val="00856FDF"/>
    <w:rsid w:val="00880C45"/>
    <w:rsid w:val="008F08D9"/>
    <w:rsid w:val="008F1A9F"/>
    <w:rsid w:val="00955C0E"/>
    <w:rsid w:val="00A0566C"/>
    <w:rsid w:val="00A45313"/>
    <w:rsid w:val="00A50BA5"/>
    <w:rsid w:val="00B04BF2"/>
    <w:rsid w:val="00B16408"/>
    <w:rsid w:val="00B174CD"/>
    <w:rsid w:val="00B56414"/>
    <w:rsid w:val="00B7684C"/>
    <w:rsid w:val="00B93264"/>
    <w:rsid w:val="00BB623E"/>
    <w:rsid w:val="00BD526C"/>
    <w:rsid w:val="00BD6FF7"/>
    <w:rsid w:val="00C3662D"/>
    <w:rsid w:val="00C44300"/>
    <w:rsid w:val="00C86D81"/>
    <w:rsid w:val="00C9765C"/>
    <w:rsid w:val="00D110FA"/>
    <w:rsid w:val="00D13E89"/>
    <w:rsid w:val="00D37FA9"/>
    <w:rsid w:val="00D47DD0"/>
    <w:rsid w:val="00D52A91"/>
    <w:rsid w:val="00D6024A"/>
    <w:rsid w:val="00D869A7"/>
    <w:rsid w:val="00DA2CD9"/>
    <w:rsid w:val="00DB44FB"/>
    <w:rsid w:val="00E21731"/>
    <w:rsid w:val="00E273F3"/>
    <w:rsid w:val="00E75254"/>
    <w:rsid w:val="00EA4308"/>
    <w:rsid w:val="00F17BC9"/>
    <w:rsid w:val="00F45A6A"/>
    <w:rsid w:val="00F47FA2"/>
    <w:rsid w:val="00F709A9"/>
    <w:rsid w:val="00FB15B7"/>
    <w:rsid w:val="00FB5520"/>
    <w:rsid w:val="00FC4AB7"/>
    <w:rsid w:val="00FD043F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2F27"/>
  <w15:chartTrackingRefBased/>
  <w15:docId w15:val="{35AC1F0A-7047-44AD-BC8E-48376BBF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,OBC Bullet,Colorful List - Accent 11,Normal numbered,List Paragraph11,L"/>
    <w:basedOn w:val="Normal"/>
    <w:link w:val="ListParagraphChar"/>
    <w:uiPriority w:val="34"/>
    <w:qFormat/>
    <w:rsid w:val="001A7E06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,OBC Bullet Char,L Char"/>
    <w:basedOn w:val="DefaultParagraphFont"/>
    <w:link w:val="ListParagraph"/>
    <w:uiPriority w:val="34"/>
    <w:qFormat/>
    <w:locked/>
    <w:rsid w:val="001A7E0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7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E06"/>
  </w:style>
  <w:style w:type="character" w:styleId="CommentReference">
    <w:name w:val="annotation reference"/>
    <w:basedOn w:val="DefaultParagraphFont"/>
    <w:uiPriority w:val="99"/>
    <w:semiHidden/>
    <w:unhideWhenUsed/>
    <w:rsid w:val="004D3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8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8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5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F2"/>
  </w:style>
  <w:style w:type="character" w:styleId="UnresolvedMention">
    <w:name w:val="Unresolved Mention"/>
    <w:basedOn w:val="DefaultParagraphFont"/>
    <w:uiPriority w:val="99"/>
    <w:semiHidden/>
    <w:unhideWhenUsed/>
    <w:rsid w:val="002B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tiontogether.org.uk/about%20us" TargetMode="External"/><Relationship Id="rId18" Type="http://schemas.openxmlformats.org/officeDocument/2006/relationships/hyperlink" Target="https://www.actiontogether.org.uk/action-oldham-fun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ldhamenergyfutures.carbon.coop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ctiontogether.org.uk/about%20us" TargetMode="External"/><Relationship Id="rId17" Type="http://schemas.openxmlformats.org/officeDocument/2006/relationships/hyperlink" Target="https://www.actiontogether.org.uk/about%20u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tiontogether.org.uk/about%20us" TargetMode="External"/><Relationship Id="rId20" Type="http://schemas.openxmlformats.org/officeDocument/2006/relationships/hyperlink" Target="http://oldhamcommunitypower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actiontogether.org.uk/about%20us" TargetMode="External"/><Relationship Id="rId23" Type="http://schemas.openxmlformats.org/officeDocument/2006/relationships/hyperlink" Target="https://oldhamenergyfutures.carbon.coop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northern-roots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tiontogether.org.uk/about%20us" TargetMode="External"/><Relationship Id="rId22" Type="http://schemas.openxmlformats.org/officeDocument/2006/relationships/hyperlink" Target="https://northern-root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B1368-C4F5-454B-B018-82E51F1EE65A}">
  <ds:schemaRefs>
    <ds:schemaRef ds:uri="http://schemas.microsoft.com/office/2006/metadata/properties"/>
    <ds:schemaRef ds:uri="http://schemas.microsoft.com/office/infopath/2007/PartnerControls"/>
    <ds:schemaRef ds:uri="83362094-b048-4568-b75b-5f4074a777cb"/>
  </ds:schemaRefs>
</ds:datastoreItem>
</file>

<file path=customXml/itemProps2.xml><?xml version="1.0" encoding="utf-8"?>
<ds:datastoreItem xmlns:ds="http://schemas.openxmlformats.org/officeDocument/2006/customXml" ds:itemID="{D250D443-43E5-4DB2-85F9-C0536C7950F2}"/>
</file>

<file path=customXml/itemProps3.xml><?xml version="1.0" encoding="utf-8"?>
<ds:datastoreItem xmlns:ds="http://schemas.openxmlformats.org/officeDocument/2006/customXml" ds:itemID="{E58BE282-80C6-40D4-A131-5F7D5D047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Tweedie</dc:creator>
  <cp:keywords/>
  <dc:description/>
  <cp:lastModifiedBy>John Sikora</cp:lastModifiedBy>
  <cp:revision>3</cp:revision>
  <dcterms:created xsi:type="dcterms:W3CDTF">2023-06-30T09:49:00Z</dcterms:created>
  <dcterms:modified xsi:type="dcterms:W3CDTF">2023-06-30T09:54:00Z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