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2D83" w14:textId="77777777" w:rsidR="00EC2ED8" w:rsidRPr="00EC2ED8" w:rsidRDefault="00EC2ED8" w:rsidP="00EC2ED8">
      <w:pPr>
        <w:tabs>
          <w:tab w:val="left" w:pos="7088"/>
          <w:tab w:val="left" w:pos="7938"/>
          <w:tab w:val="left" w:pos="8222"/>
        </w:tabs>
        <w:ind w:left="567" w:hanging="567"/>
        <w:jc w:val="center"/>
        <w:rPr>
          <w:rFonts w:ascii="Arial" w:hAnsi="Arial" w:cs="Arial"/>
          <w:b/>
          <w:sz w:val="22"/>
          <w:szCs w:val="22"/>
          <w:lang w:eastAsia="en-US"/>
        </w:rPr>
      </w:pPr>
      <w:r w:rsidRPr="00EC2ED8">
        <w:rPr>
          <w:rFonts w:ascii="Arial" w:hAnsi="Arial" w:cs="Arial"/>
          <w:b/>
          <w:sz w:val="22"/>
          <w:szCs w:val="22"/>
          <w:lang w:eastAsia="en-US"/>
        </w:rPr>
        <w:t>OLDHAM BOROUGH COUNCIL</w:t>
      </w:r>
    </w:p>
    <w:p w14:paraId="0C3DCE4A" w14:textId="77777777" w:rsidR="00EC2ED8" w:rsidRPr="00EC2ED8" w:rsidRDefault="00EC2ED8" w:rsidP="00EC2ED8">
      <w:pPr>
        <w:tabs>
          <w:tab w:val="left" w:pos="7088"/>
          <w:tab w:val="left" w:pos="7938"/>
          <w:tab w:val="left" w:pos="8222"/>
        </w:tabs>
        <w:ind w:left="567" w:hanging="567"/>
        <w:jc w:val="center"/>
        <w:rPr>
          <w:rFonts w:ascii="Arial" w:hAnsi="Arial" w:cs="Arial"/>
          <w:b/>
          <w:sz w:val="22"/>
          <w:szCs w:val="22"/>
          <w:lang w:eastAsia="en-US"/>
        </w:rPr>
      </w:pPr>
      <w:r w:rsidRPr="00EC2ED8">
        <w:rPr>
          <w:rFonts w:ascii="Arial" w:hAnsi="Arial" w:cs="Arial"/>
          <w:b/>
          <w:sz w:val="22"/>
          <w:szCs w:val="22"/>
          <w:lang w:eastAsia="en-US"/>
        </w:rPr>
        <w:t>TOWN AND COUNTRY PLANNING ACT 1990</w:t>
      </w:r>
    </w:p>
    <w:p w14:paraId="3A1F9C3D" w14:textId="77777777" w:rsidR="00EC2ED8" w:rsidRPr="00EC2ED8" w:rsidRDefault="00EC2ED8" w:rsidP="00EC2ED8">
      <w:pPr>
        <w:tabs>
          <w:tab w:val="left" w:pos="7088"/>
          <w:tab w:val="left" w:pos="7938"/>
          <w:tab w:val="left" w:pos="8222"/>
        </w:tabs>
        <w:ind w:left="567" w:hanging="567"/>
        <w:jc w:val="center"/>
        <w:rPr>
          <w:rFonts w:ascii="Arial" w:hAnsi="Arial" w:cs="Arial"/>
          <w:b/>
          <w:sz w:val="22"/>
          <w:szCs w:val="22"/>
          <w:lang w:eastAsia="en-US"/>
        </w:rPr>
      </w:pPr>
      <w:r w:rsidRPr="00EC2ED8">
        <w:rPr>
          <w:rFonts w:ascii="Arial" w:hAnsi="Arial" w:cs="Arial"/>
          <w:b/>
          <w:sz w:val="22"/>
          <w:szCs w:val="22"/>
          <w:lang w:eastAsia="en-US"/>
        </w:rPr>
        <w:t>NOTICE UNDER SECTION 215 AS TO LAND ADVERSELY</w:t>
      </w:r>
    </w:p>
    <w:p w14:paraId="69B9A234" w14:textId="77777777" w:rsidR="00EC2ED8" w:rsidRPr="00EC2ED8" w:rsidRDefault="00EC2ED8" w:rsidP="00EC2ED8">
      <w:pPr>
        <w:tabs>
          <w:tab w:val="left" w:pos="7088"/>
          <w:tab w:val="left" w:pos="7938"/>
          <w:tab w:val="left" w:pos="8222"/>
        </w:tabs>
        <w:ind w:left="567" w:hanging="567"/>
        <w:jc w:val="center"/>
        <w:rPr>
          <w:rFonts w:ascii="Arial" w:hAnsi="Arial" w:cs="Arial"/>
          <w:b/>
          <w:sz w:val="22"/>
          <w:szCs w:val="22"/>
          <w:lang w:eastAsia="en-US"/>
        </w:rPr>
      </w:pPr>
      <w:r w:rsidRPr="00EC2ED8">
        <w:rPr>
          <w:rFonts w:ascii="Arial" w:hAnsi="Arial" w:cs="Arial"/>
          <w:b/>
          <w:sz w:val="22"/>
          <w:szCs w:val="22"/>
          <w:lang w:eastAsia="en-US"/>
        </w:rPr>
        <w:t>AFFECTING THE AMENITY OF THE AREA</w:t>
      </w:r>
    </w:p>
    <w:p w14:paraId="3CF6F523" w14:textId="1190A120" w:rsidR="00EC2ED8" w:rsidRDefault="00EC2ED8" w:rsidP="00EC2ED8">
      <w:pPr>
        <w:tabs>
          <w:tab w:val="left" w:pos="7088"/>
          <w:tab w:val="left" w:pos="7938"/>
          <w:tab w:val="left" w:pos="8222"/>
        </w:tabs>
        <w:ind w:left="567" w:hanging="567"/>
        <w:jc w:val="center"/>
        <w:rPr>
          <w:rFonts w:ascii="Arial" w:hAnsi="Arial" w:cs="Arial"/>
          <w:b/>
          <w:sz w:val="22"/>
          <w:szCs w:val="22"/>
          <w:lang w:eastAsia="en-US"/>
        </w:rPr>
      </w:pPr>
      <w:r w:rsidRPr="00EC2ED8">
        <w:rPr>
          <w:rFonts w:ascii="Arial" w:hAnsi="Arial" w:cs="Arial"/>
          <w:b/>
          <w:sz w:val="22"/>
          <w:szCs w:val="22"/>
          <w:lang w:eastAsia="en-US"/>
        </w:rPr>
        <w:t>IMPORTANT – THIS COMMUNICATION AFFECTS YOUR PROPERTY</w:t>
      </w:r>
    </w:p>
    <w:p w14:paraId="19C4A883" w14:textId="77777777" w:rsidR="00EC2ED8" w:rsidRDefault="00EC2ED8" w:rsidP="003B1982">
      <w:pPr>
        <w:tabs>
          <w:tab w:val="left" w:pos="7088"/>
          <w:tab w:val="left" w:pos="7938"/>
          <w:tab w:val="left" w:pos="8222"/>
        </w:tabs>
        <w:ind w:left="567" w:hanging="567"/>
        <w:jc w:val="both"/>
        <w:rPr>
          <w:rFonts w:ascii="Arial" w:hAnsi="Arial" w:cs="Arial"/>
          <w:b/>
          <w:sz w:val="22"/>
          <w:szCs w:val="22"/>
          <w:lang w:eastAsia="en-US"/>
        </w:rPr>
      </w:pPr>
    </w:p>
    <w:p w14:paraId="73390A48" w14:textId="470243FC" w:rsidR="003B1982" w:rsidRDefault="003B1982" w:rsidP="003B1982">
      <w:pPr>
        <w:tabs>
          <w:tab w:val="left" w:pos="7088"/>
          <w:tab w:val="left" w:pos="7938"/>
          <w:tab w:val="left" w:pos="8222"/>
        </w:tabs>
        <w:ind w:left="567" w:hanging="567"/>
        <w:jc w:val="both"/>
        <w:rPr>
          <w:rFonts w:ascii="Arial" w:hAnsi="Arial" w:cs="Arial"/>
          <w:sz w:val="22"/>
          <w:szCs w:val="22"/>
          <w:lang w:eastAsia="en-US"/>
        </w:rPr>
      </w:pPr>
      <w:r w:rsidRPr="00832003">
        <w:rPr>
          <w:rFonts w:ascii="Arial" w:hAnsi="Arial" w:cs="Arial"/>
          <w:b/>
          <w:sz w:val="22"/>
          <w:szCs w:val="22"/>
          <w:lang w:eastAsia="en-US"/>
        </w:rPr>
        <w:t>TO:</w:t>
      </w:r>
      <w:r w:rsidRPr="00832003">
        <w:rPr>
          <w:rFonts w:ascii="Arial" w:hAnsi="Arial" w:cs="Arial"/>
          <w:sz w:val="22"/>
          <w:szCs w:val="22"/>
          <w:lang w:eastAsia="en-US"/>
        </w:rPr>
        <w:t xml:space="preserve"> </w:t>
      </w:r>
      <w:r w:rsidRPr="00832003">
        <w:rPr>
          <w:rFonts w:ascii="Arial" w:hAnsi="Arial" w:cs="Arial"/>
          <w:sz w:val="22"/>
          <w:szCs w:val="22"/>
          <w:lang w:eastAsia="en-US"/>
        </w:rPr>
        <w:tab/>
      </w:r>
      <w:proofErr w:type="spellStart"/>
      <w:r w:rsidR="00087C1B">
        <w:rPr>
          <w:rFonts w:ascii="Arial" w:hAnsi="Arial" w:cs="Arial"/>
          <w:sz w:val="22"/>
          <w:szCs w:val="22"/>
          <w:lang w:eastAsia="en-US"/>
        </w:rPr>
        <w:t>Knarr</w:t>
      </w:r>
      <w:proofErr w:type="spellEnd"/>
      <w:r w:rsidR="00087C1B">
        <w:rPr>
          <w:rFonts w:ascii="Arial" w:hAnsi="Arial" w:cs="Arial"/>
          <w:sz w:val="22"/>
          <w:szCs w:val="22"/>
          <w:lang w:eastAsia="en-US"/>
        </w:rPr>
        <w:t xml:space="preserve"> Mill Holdings L</w:t>
      </w:r>
      <w:r w:rsidR="00216A27">
        <w:rPr>
          <w:rFonts w:ascii="Arial" w:hAnsi="Arial" w:cs="Arial"/>
          <w:sz w:val="22"/>
          <w:szCs w:val="22"/>
          <w:lang w:eastAsia="en-US"/>
        </w:rPr>
        <w:t xml:space="preserve">imited of </w:t>
      </w:r>
      <w:proofErr w:type="spellStart"/>
      <w:r w:rsidR="00087C1B">
        <w:rPr>
          <w:rFonts w:ascii="Arial" w:hAnsi="Arial" w:cs="Arial"/>
          <w:sz w:val="22"/>
          <w:szCs w:val="22"/>
          <w:lang w:eastAsia="en-US"/>
        </w:rPr>
        <w:t>Knarr</w:t>
      </w:r>
      <w:proofErr w:type="spellEnd"/>
      <w:r w:rsidR="00087C1B">
        <w:rPr>
          <w:rFonts w:ascii="Arial" w:hAnsi="Arial" w:cs="Arial"/>
          <w:sz w:val="22"/>
          <w:szCs w:val="22"/>
          <w:lang w:eastAsia="en-US"/>
        </w:rPr>
        <w:t xml:space="preserve"> Mill, Oldham Road, Delph, OL3 5RQ</w:t>
      </w:r>
      <w:r w:rsidR="00216A27">
        <w:rPr>
          <w:rFonts w:ascii="Arial" w:hAnsi="Arial" w:cs="Arial"/>
          <w:sz w:val="22"/>
          <w:szCs w:val="22"/>
          <w:lang w:eastAsia="en-US"/>
        </w:rPr>
        <w:t xml:space="preserve"> and </w:t>
      </w:r>
    </w:p>
    <w:p w14:paraId="6E4C5787" w14:textId="77777777" w:rsidR="0005560F" w:rsidRPr="0005560F" w:rsidRDefault="0005560F" w:rsidP="003B1982">
      <w:pPr>
        <w:tabs>
          <w:tab w:val="left" w:pos="7088"/>
          <w:tab w:val="left" w:pos="7938"/>
          <w:tab w:val="left" w:pos="8222"/>
        </w:tabs>
        <w:ind w:left="567" w:hanging="567"/>
        <w:jc w:val="both"/>
        <w:rPr>
          <w:rFonts w:ascii="Arial" w:hAnsi="Arial" w:cs="Arial"/>
          <w:bCs/>
          <w:sz w:val="22"/>
          <w:szCs w:val="22"/>
          <w:lang w:eastAsia="en-US"/>
        </w:rPr>
      </w:pPr>
      <w:r>
        <w:rPr>
          <w:rFonts w:ascii="Arial" w:hAnsi="Arial" w:cs="Arial"/>
          <w:b/>
          <w:sz w:val="22"/>
          <w:szCs w:val="22"/>
          <w:lang w:eastAsia="en-US"/>
        </w:rPr>
        <w:tab/>
      </w:r>
      <w:r w:rsidRPr="0005560F">
        <w:rPr>
          <w:rFonts w:ascii="Arial" w:hAnsi="Arial" w:cs="Arial"/>
          <w:bCs/>
          <w:sz w:val="22"/>
          <w:szCs w:val="22"/>
          <w:lang w:eastAsia="en-US"/>
        </w:rPr>
        <w:t>Park House, 200 Drake Street, Rochdale, OL16 0UP</w:t>
      </w:r>
    </w:p>
    <w:p w14:paraId="01C6BB20" w14:textId="77777777" w:rsidR="003B1982" w:rsidRPr="00832003" w:rsidRDefault="003B1982" w:rsidP="003B1982">
      <w:pPr>
        <w:overflowPunct/>
        <w:autoSpaceDE/>
        <w:autoSpaceDN/>
        <w:adjustRightInd/>
        <w:spacing w:before="240" w:after="60"/>
        <w:ind w:left="426" w:hanging="426"/>
        <w:textAlignment w:val="auto"/>
        <w:outlineLvl w:val="6"/>
        <w:rPr>
          <w:rFonts w:ascii="Arial" w:hAnsi="Arial" w:cs="Arial"/>
          <w:b/>
          <w:sz w:val="22"/>
          <w:szCs w:val="22"/>
          <w:lang w:eastAsia="en-US"/>
        </w:rPr>
      </w:pPr>
      <w:r w:rsidRPr="00832003">
        <w:rPr>
          <w:rFonts w:ascii="Arial" w:hAnsi="Arial" w:cs="Arial"/>
          <w:b/>
          <w:sz w:val="22"/>
          <w:szCs w:val="22"/>
          <w:lang w:eastAsia="en-US"/>
        </w:rPr>
        <w:t xml:space="preserve">1. </w:t>
      </w:r>
      <w:r w:rsidRPr="00832003">
        <w:rPr>
          <w:rFonts w:ascii="Arial" w:hAnsi="Arial" w:cs="Arial"/>
          <w:b/>
          <w:sz w:val="22"/>
          <w:szCs w:val="22"/>
          <w:lang w:eastAsia="en-US"/>
        </w:rPr>
        <w:tab/>
        <w:t>THE NOTICE</w:t>
      </w:r>
    </w:p>
    <w:p w14:paraId="40056F73" w14:textId="77777777" w:rsidR="003B1982" w:rsidRPr="00832003" w:rsidRDefault="003B1982" w:rsidP="003B1982">
      <w:pPr>
        <w:overflowPunct/>
        <w:autoSpaceDE/>
        <w:autoSpaceDN/>
        <w:adjustRightInd/>
        <w:textAlignment w:val="auto"/>
        <w:rPr>
          <w:rFonts w:ascii="Arial" w:hAnsi="Arial" w:cs="Arial"/>
          <w:sz w:val="22"/>
          <w:szCs w:val="22"/>
          <w:lang w:eastAsia="en-US"/>
        </w:rPr>
      </w:pPr>
    </w:p>
    <w:p w14:paraId="2B916ACB" w14:textId="77777777" w:rsidR="003B1982" w:rsidRPr="00832003" w:rsidRDefault="003B1982" w:rsidP="003B1982">
      <w:pPr>
        <w:tabs>
          <w:tab w:val="left" w:pos="7088"/>
          <w:tab w:val="left" w:pos="7938"/>
          <w:tab w:val="left" w:pos="8222"/>
        </w:tabs>
        <w:overflowPunct/>
        <w:autoSpaceDE/>
        <w:autoSpaceDN/>
        <w:adjustRightInd/>
        <w:ind w:left="426" w:right="84" w:hanging="426"/>
        <w:jc w:val="both"/>
        <w:textAlignment w:val="auto"/>
        <w:rPr>
          <w:rFonts w:ascii="Arial" w:hAnsi="Arial" w:cs="Arial"/>
          <w:sz w:val="22"/>
          <w:szCs w:val="22"/>
          <w:lang w:eastAsia="en-US"/>
        </w:rPr>
      </w:pPr>
      <w:r w:rsidRPr="00832003">
        <w:rPr>
          <w:rFonts w:ascii="Arial" w:hAnsi="Arial" w:cs="Arial"/>
          <w:sz w:val="22"/>
          <w:szCs w:val="22"/>
          <w:lang w:eastAsia="en-US"/>
        </w:rPr>
        <w:tab/>
        <w:t xml:space="preserve">This notice is served by Oldham Borough Council (“the Council”) under section 215 of the Town and Country Planning Act 1990 because it appears to the Council that the amenity of a part of its area is adversely affected by the condition of the land described below by the </w:t>
      </w:r>
      <w:r w:rsidR="001A3E1A" w:rsidRPr="00832003">
        <w:rPr>
          <w:rFonts w:ascii="Arial" w:hAnsi="Arial" w:cs="Arial"/>
          <w:sz w:val="22"/>
          <w:szCs w:val="22"/>
          <w:lang w:eastAsia="en-US"/>
        </w:rPr>
        <w:t>operation of tipping and storing waste materials</w:t>
      </w:r>
      <w:r w:rsidR="00150307">
        <w:rPr>
          <w:rFonts w:ascii="Arial" w:hAnsi="Arial" w:cs="Arial"/>
          <w:sz w:val="22"/>
          <w:szCs w:val="22"/>
          <w:lang w:eastAsia="en-US"/>
        </w:rPr>
        <w:t xml:space="preserve"> on the land</w:t>
      </w:r>
      <w:r w:rsidR="00EB0767">
        <w:rPr>
          <w:rFonts w:ascii="Arial" w:hAnsi="Arial" w:cs="Arial"/>
          <w:sz w:val="22"/>
          <w:szCs w:val="22"/>
          <w:lang w:eastAsia="en-US"/>
        </w:rPr>
        <w:t xml:space="preserve">, </w:t>
      </w:r>
      <w:r w:rsidR="001A3E1A" w:rsidRPr="00832003">
        <w:rPr>
          <w:rFonts w:ascii="Arial" w:hAnsi="Arial" w:cs="Arial"/>
          <w:sz w:val="22"/>
          <w:szCs w:val="22"/>
          <w:lang w:eastAsia="en-US"/>
        </w:rPr>
        <w:t>at great detriment to the natural environment and green belt land.</w:t>
      </w:r>
    </w:p>
    <w:p w14:paraId="04BABA54" w14:textId="77777777" w:rsidR="003B1982" w:rsidRPr="00832003" w:rsidRDefault="003B1982" w:rsidP="003B1982">
      <w:pPr>
        <w:tabs>
          <w:tab w:val="left" w:pos="7088"/>
          <w:tab w:val="left" w:pos="7938"/>
          <w:tab w:val="left" w:pos="8222"/>
        </w:tabs>
        <w:overflowPunct/>
        <w:autoSpaceDE/>
        <w:autoSpaceDN/>
        <w:adjustRightInd/>
        <w:ind w:right="84"/>
        <w:jc w:val="both"/>
        <w:textAlignment w:val="auto"/>
        <w:rPr>
          <w:rFonts w:ascii="Arial" w:hAnsi="Arial" w:cs="Arial"/>
          <w:sz w:val="22"/>
          <w:szCs w:val="22"/>
          <w:lang w:eastAsia="en-US"/>
        </w:rPr>
      </w:pPr>
    </w:p>
    <w:p w14:paraId="0A8ACE0F" w14:textId="77777777" w:rsidR="003B1982" w:rsidRPr="00832003" w:rsidRDefault="003B1982" w:rsidP="003B1982">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2.</w:t>
      </w:r>
      <w:r w:rsidRPr="00832003">
        <w:rPr>
          <w:rFonts w:ascii="Arial" w:hAnsi="Arial" w:cs="Arial"/>
          <w:b/>
          <w:sz w:val="22"/>
          <w:szCs w:val="22"/>
          <w:lang w:eastAsia="en-US"/>
        </w:rPr>
        <w:tab/>
        <w:t>THE LAND TO WHICH THE NOTICE RELATES</w:t>
      </w:r>
    </w:p>
    <w:p w14:paraId="0A0FC901" w14:textId="77777777" w:rsidR="003B1982" w:rsidRPr="00832003" w:rsidRDefault="003B1982" w:rsidP="003B1982">
      <w:pPr>
        <w:tabs>
          <w:tab w:val="left" w:pos="7088"/>
          <w:tab w:val="left" w:pos="7938"/>
          <w:tab w:val="left" w:pos="8222"/>
        </w:tabs>
        <w:ind w:left="426" w:right="734" w:hanging="426"/>
        <w:jc w:val="both"/>
        <w:rPr>
          <w:rFonts w:ascii="Arial" w:hAnsi="Arial" w:cs="Arial"/>
          <w:sz w:val="22"/>
          <w:szCs w:val="22"/>
          <w:lang w:eastAsia="en-US"/>
        </w:rPr>
      </w:pPr>
      <w:r w:rsidRPr="00832003">
        <w:rPr>
          <w:rFonts w:ascii="Arial" w:hAnsi="Arial" w:cs="Arial"/>
          <w:sz w:val="22"/>
          <w:szCs w:val="22"/>
          <w:lang w:eastAsia="en-US"/>
        </w:rPr>
        <w:tab/>
      </w:r>
    </w:p>
    <w:p w14:paraId="1A9EDDA5" w14:textId="77777777" w:rsidR="003B1982" w:rsidRPr="00832003" w:rsidRDefault="003B1982" w:rsidP="00087C1B">
      <w:pPr>
        <w:tabs>
          <w:tab w:val="left" w:pos="7088"/>
          <w:tab w:val="left" w:pos="7938"/>
          <w:tab w:val="left" w:pos="8222"/>
        </w:tabs>
        <w:ind w:left="426" w:right="84"/>
        <w:jc w:val="both"/>
        <w:rPr>
          <w:rFonts w:ascii="Arial" w:hAnsi="Arial" w:cs="Arial"/>
          <w:sz w:val="22"/>
          <w:szCs w:val="22"/>
          <w:lang w:eastAsia="en-US"/>
        </w:rPr>
      </w:pPr>
      <w:r w:rsidRPr="00832003">
        <w:rPr>
          <w:rFonts w:ascii="Arial" w:hAnsi="Arial" w:cs="Arial"/>
          <w:sz w:val="22"/>
          <w:szCs w:val="22"/>
          <w:lang w:eastAsia="en-US"/>
        </w:rPr>
        <w:t xml:space="preserve">Land </w:t>
      </w:r>
      <w:r w:rsidR="00087C1B">
        <w:rPr>
          <w:rFonts w:ascii="Arial" w:hAnsi="Arial" w:cs="Arial"/>
          <w:sz w:val="22"/>
          <w:szCs w:val="22"/>
          <w:lang w:eastAsia="en-US"/>
        </w:rPr>
        <w:t>to</w:t>
      </w:r>
      <w:r w:rsidR="001A3E1A" w:rsidRPr="00832003">
        <w:rPr>
          <w:rFonts w:ascii="Arial" w:hAnsi="Arial" w:cs="Arial"/>
          <w:sz w:val="22"/>
          <w:szCs w:val="22"/>
          <w:lang w:eastAsia="en-US"/>
        </w:rPr>
        <w:t xml:space="preserve"> the </w:t>
      </w:r>
      <w:r w:rsidR="00087C1B">
        <w:rPr>
          <w:rFonts w:ascii="Arial" w:hAnsi="Arial" w:cs="Arial"/>
          <w:sz w:val="22"/>
          <w:szCs w:val="22"/>
          <w:lang w:eastAsia="en-US"/>
        </w:rPr>
        <w:t xml:space="preserve">south-east side of </w:t>
      </w:r>
      <w:proofErr w:type="spellStart"/>
      <w:r w:rsidR="00087C1B">
        <w:rPr>
          <w:rFonts w:ascii="Arial" w:hAnsi="Arial" w:cs="Arial"/>
          <w:sz w:val="22"/>
          <w:szCs w:val="22"/>
          <w:lang w:eastAsia="en-US"/>
        </w:rPr>
        <w:t>Knarr</w:t>
      </w:r>
      <w:proofErr w:type="spellEnd"/>
      <w:r w:rsidR="00087C1B">
        <w:rPr>
          <w:rFonts w:ascii="Arial" w:hAnsi="Arial" w:cs="Arial"/>
          <w:sz w:val="22"/>
          <w:szCs w:val="22"/>
          <w:lang w:eastAsia="en-US"/>
        </w:rPr>
        <w:t xml:space="preserve"> Mill, Oldham Road, Delph, OL3 5RQ</w:t>
      </w:r>
      <w:r w:rsidRPr="00832003">
        <w:rPr>
          <w:rFonts w:ascii="Arial" w:hAnsi="Arial" w:cs="Arial"/>
          <w:sz w:val="22"/>
          <w:szCs w:val="22"/>
          <w:lang w:eastAsia="en-US"/>
        </w:rPr>
        <w:t xml:space="preserve"> shown edged </w:t>
      </w:r>
      <w:r w:rsidR="005F2E9E">
        <w:rPr>
          <w:rFonts w:ascii="Arial" w:hAnsi="Arial" w:cs="Arial"/>
          <w:sz w:val="22"/>
          <w:szCs w:val="22"/>
          <w:lang w:eastAsia="en-US"/>
        </w:rPr>
        <w:t xml:space="preserve">in </w:t>
      </w:r>
      <w:r w:rsidR="00216A27">
        <w:rPr>
          <w:rFonts w:ascii="Arial" w:hAnsi="Arial" w:cs="Arial"/>
          <w:sz w:val="22"/>
          <w:szCs w:val="22"/>
          <w:lang w:eastAsia="en-US"/>
        </w:rPr>
        <w:t>blue</w:t>
      </w:r>
      <w:r w:rsidR="005F2E9E">
        <w:rPr>
          <w:rFonts w:ascii="Arial" w:hAnsi="Arial" w:cs="Arial"/>
          <w:sz w:val="22"/>
          <w:szCs w:val="22"/>
          <w:lang w:eastAsia="en-US"/>
        </w:rPr>
        <w:t xml:space="preserve"> </w:t>
      </w:r>
      <w:r w:rsidR="00216A27">
        <w:rPr>
          <w:rFonts w:ascii="Arial" w:hAnsi="Arial" w:cs="Arial"/>
          <w:sz w:val="22"/>
          <w:szCs w:val="22"/>
          <w:lang w:eastAsia="en-US"/>
        </w:rPr>
        <w:t>on the attached plan (“the Land”).</w:t>
      </w:r>
      <w:r w:rsidR="001A3E1A" w:rsidRPr="00832003">
        <w:rPr>
          <w:rFonts w:ascii="Arial" w:hAnsi="Arial" w:cs="Arial"/>
          <w:sz w:val="22"/>
          <w:szCs w:val="22"/>
          <w:lang w:eastAsia="en-US"/>
        </w:rPr>
        <w:t xml:space="preserve"> </w:t>
      </w:r>
    </w:p>
    <w:p w14:paraId="5BA9B1D8" w14:textId="77777777" w:rsidR="003B1982" w:rsidRPr="00832003" w:rsidRDefault="003B1982" w:rsidP="003B1982">
      <w:pPr>
        <w:tabs>
          <w:tab w:val="left" w:pos="7088"/>
          <w:tab w:val="left" w:pos="7938"/>
          <w:tab w:val="left" w:pos="8222"/>
        </w:tabs>
        <w:ind w:left="426" w:right="734" w:hanging="426"/>
        <w:jc w:val="both"/>
        <w:rPr>
          <w:rFonts w:ascii="Arial" w:hAnsi="Arial" w:cs="Arial"/>
          <w:sz w:val="22"/>
          <w:szCs w:val="22"/>
          <w:lang w:eastAsia="en-US"/>
        </w:rPr>
      </w:pPr>
      <w:r w:rsidRPr="00832003">
        <w:rPr>
          <w:rFonts w:ascii="Arial" w:hAnsi="Arial" w:cs="Arial"/>
          <w:sz w:val="22"/>
          <w:szCs w:val="22"/>
          <w:lang w:eastAsia="en-US"/>
        </w:rPr>
        <w:t xml:space="preserve"> </w:t>
      </w:r>
    </w:p>
    <w:p w14:paraId="1818A06F" w14:textId="77777777" w:rsidR="003B1982" w:rsidRPr="00832003" w:rsidRDefault="003B1982" w:rsidP="003B1982">
      <w:pPr>
        <w:tabs>
          <w:tab w:val="left" w:pos="7088"/>
          <w:tab w:val="left" w:pos="7938"/>
          <w:tab w:val="left" w:pos="8222"/>
        </w:tabs>
        <w:ind w:left="426" w:hanging="426"/>
        <w:jc w:val="both"/>
        <w:rPr>
          <w:rFonts w:ascii="Arial" w:hAnsi="Arial" w:cs="Arial"/>
          <w:b/>
          <w:sz w:val="22"/>
          <w:szCs w:val="22"/>
          <w:lang w:eastAsia="en-US"/>
        </w:rPr>
      </w:pPr>
      <w:r w:rsidRPr="00832003">
        <w:rPr>
          <w:rFonts w:ascii="Arial" w:hAnsi="Arial" w:cs="Arial"/>
          <w:b/>
          <w:sz w:val="22"/>
          <w:szCs w:val="22"/>
          <w:lang w:eastAsia="en-US"/>
        </w:rPr>
        <w:t>3.</w:t>
      </w:r>
      <w:r w:rsidRPr="00832003">
        <w:rPr>
          <w:rFonts w:ascii="Arial" w:hAnsi="Arial" w:cs="Arial"/>
          <w:b/>
          <w:sz w:val="22"/>
          <w:szCs w:val="22"/>
          <w:lang w:eastAsia="en-US"/>
        </w:rPr>
        <w:tab/>
        <w:t>WHAT YOU ARE REQUIRED TO DO</w:t>
      </w:r>
    </w:p>
    <w:p w14:paraId="03CF8A8F" w14:textId="77777777" w:rsidR="003B1982" w:rsidRPr="00832003" w:rsidRDefault="003B1982" w:rsidP="003B1982">
      <w:pPr>
        <w:tabs>
          <w:tab w:val="left" w:pos="7088"/>
          <w:tab w:val="left" w:pos="7938"/>
          <w:tab w:val="left" w:pos="8222"/>
        </w:tabs>
        <w:ind w:left="426" w:hanging="426"/>
        <w:jc w:val="both"/>
        <w:rPr>
          <w:rFonts w:ascii="Arial" w:hAnsi="Arial" w:cs="Arial"/>
          <w:b/>
          <w:sz w:val="22"/>
          <w:szCs w:val="22"/>
          <w:lang w:eastAsia="en-US"/>
        </w:rPr>
      </w:pPr>
    </w:p>
    <w:p w14:paraId="4C034752" w14:textId="77777777" w:rsidR="003B1982" w:rsidRPr="00832003" w:rsidRDefault="003B1982" w:rsidP="003B1982">
      <w:pPr>
        <w:tabs>
          <w:tab w:val="left" w:pos="7088"/>
          <w:tab w:val="left" w:pos="7938"/>
          <w:tab w:val="left" w:pos="8222"/>
        </w:tabs>
        <w:ind w:left="426" w:hanging="426"/>
        <w:jc w:val="both"/>
        <w:rPr>
          <w:rFonts w:ascii="Arial" w:hAnsi="Arial" w:cs="Arial"/>
          <w:sz w:val="22"/>
          <w:szCs w:val="22"/>
          <w:lang w:eastAsia="en-US"/>
        </w:rPr>
      </w:pPr>
      <w:r w:rsidRPr="00832003">
        <w:rPr>
          <w:rFonts w:ascii="Arial" w:hAnsi="Arial" w:cs="Arial"/>
          <w:b/>
          <w:sz w:val="22"/>
          <w:szCs w:val="22"/>
          <w:lang w:eastAsia="en-US"/>
        </w:rPr>
        <w:tab/>
      </w:r>
      <w:r w:rsidRPr="00832003">
        <w:rPr>
          <w:rFonts w:ascii="Arial" w:hAnsi="Arial" w:cs="Arial"/>
          <w:sz w:val="22"/>
          <w:szCs w:val="22"/>
          <w:lang w:eastAsia="en-US"/>
        </w:rPr>
        <w:t xml:space="preserve">The Council requires the following steps to be taken for remedying the condition of the </w:t>
      </w:r>
      <w:r w:rsidR="00216A27">
        <w:rPr>
          <w:rFonts w:ascii="Arial" w:hAnsi="Arial" w:cs="Arial"/>
          <w:sz w:val="22"/>
          <w:szCs w:val="22"/>
          <w:lang w:eastAsia="en-US"/>
        </w:rPr>
        <w:t>L</w:t>
      </w:r>
      <w:r w:rsidR="00C11D10">
        <w:rPr>
          <w:rFonts w:ascii="Arial" w:hAnsi="Arial" w:cs="Arial"/>
          <w:sz w:val="22"/>
          <w:szCs w:val="22"/>
          <w:lang w:eastAsia="en-US"/>
        </w:rPr>
        <w:t>and</w:t>
      </w:r>
      <w:r w:rsidRPr="00832003">
        <w:rPr>
          <w:rFonts w:ascii="Arial" w:hAnsi="Arial" w:cs="Arial"/>
          <w:sz w:val="22"/>
          <w:szCs w:val="22"/>
          <w:lang w:eastAsia="en-US"/>
        </w:rPr>
        <w:t>:</w:t>
      </w:r>
    </w:p>
    <w:p w14:paraId="34D3F78C" w14:textId="77777777" w:rsidR="00106A16" w:rsidRPr="00832003" w:rsidRDefault="00106A16" w:rsidP="00106A16">
      <w:pPr>
        <w:tabs>
          <w:tab w:val="left" w:pos="7088"/>
          <w:tab w:val="left" w:pos="7938"/>
          <w:tab w:val="left" w:pos="8222"/>
        </w:tabs>
        <w:ind w:left="426" w:hanging="426"/>
        <w:jc w:val="both"/>
        <w:rPr>
          <w:rFonts w:ascii="Arial" w:hAnsi="Arial" w:cs="Arial"/>
          <w:sz w:val="22"/>
          <w:szCs w:val="22"/>
          <w:lang w:eastAsia="en-US"/>
        </w:rPr>
      </w:pPr>
      <w:r w:rsidRPr="00832003">
        <w:rPr>
          <w:rFonts w:ascii="Arial" w:hAnsi="Arial" w:cs="Arial"/>
          <w:sz w:val="22"/>
          <w:szCs w:val="22"/>
          <w:lang w:eastAsia="en-US"/>
        </w:rPr>
        <w:tab/>
      </w:r>
    </w:p>
    <w:p w14:paraId="42CC78C5" w14:textId="77777777" w:rsidR="00106A16" w:rsidRPr="00832003" w:rsidRDefault="00106A16" w:rsidP="00087C1B">
      <w:pPr>
        <w:tabs>
          <w:tab w:val="left" w:pos="7088"/>
          <w:tab w:val="left" w:pos="7938"/>
          <w:tab w:val="left" w:pos="8222"/>
        </w:tabs>
        <w:ind w:left="426"/>
        <w:jc w:val="both"/>
        <w:rPr>
          <w:rFonts w:ascii="Arial" w:hAnsi="Arial" w:cs="Arial"/>
          <w:sz w:val="22"/>
          <w:szCs w:val="22"/>
          <w:lang w:eastAsia="en-US"/>
        </w:rPr>
      </w:pPr>
      <w:r w:rsidRPr="00832003">
        <w:rPr>
          <w:rFonts w:ascii="Arial" w:hAnsi="Arial" w:cs="Arial"/>
          <w:sz w:val="22"/>
          <w:szCs w:val="22"/>
          <w:lang w:eastAsia="en-US"/>
        </w:rPr>
        <w:t xml:space="preserve">The permanent removal </w:t>
      </w:r>
      <w:r w:rsidR="00087C1B">
        <w:rPr>
          <w:rFonts w:ascii="Arial" w:hAnsi="Arial" w:cs="Arial"/>
          <w:sz w:val="22"/>
          <w:szCs w:val="22"/>
          <w:lang w:eastAsia="en-US"/>
        </w:rPr>
        <w:t xml:space="preserve">of </w:t>
      </w:r>
      <w:r w:rsidR="00150307">
        <w:rPr>
          <w:rFonts w:ascii="Arial" w:hAnsi="Arial" w:cs="Arial"/>
          <w:sz w:val="22"/>
          <w:szCs w:val="22"/>
          <w:lang w:eastAsia="en-US"/>
        </w:rPr>
        <w:t xml:space="preserve">all </w:t>
      </w:r>
      <w:r w:rsidR="002E1EAF">
        <w:rPr>
          <w:rFonts w:ascii="Arial" w:hAnsi="Arial" w:cs="Arial"/>
          <w:sz w:val="22"/>
          <w:szCs w:val="22"/>
          <w:lang w:eastAsia="en-US"/>
        </w:rPr>
        <w:t>hardcore, building materials</w:t>
      </w:r>
      <w:r w:rsidR="00087C1B">
        <w:rPr>
          <w:rFonts w:ascii="Arial" w:hAnsi="Arial" w:cs="Arial"/>
          <w:sz w:val="22"/>
          <w:szCs w:val="22"/>
          <w:lang w:eastAsia="en-US"/>
        </w:rPr>
        <w:t xml:space="preserve"> and mounds of </w:t>
      </w:r>
      <w:proofErr w:type="gramStart"/>
      <w:r w:rsidR="00087C1B">
        <w:rPr>
          <w:rFonts w:ascii="Arial" w:hAnsi="Arial" w:cs="Arial"/>
          <w:sz w:val="22"/>
          <w:szCs w:val="22"/>
          <w:lang w:eastAsia="en-US"/>
        </w:rPr>
        <w:t>top</w:t>
      </w:r>
      <w:r w:rsidR="005F2E9E">
        <w:rPr>
          <w:rFonts w:ascii="Arial" w:hAnsi="Arial" w:cs="Arial"/>
          <w:sz w:val="22"/>
          <w:szCs w:val="22"/>
          <w:lang w:eastAsia="en-US"/>
        </w:rPr>
        <w:t>-</w:t>
      </w:r>
      <w:r w:rsidR="00087C1B">
        <w:rPr>
          <w:rFonts w:ascii="Arial" w:hAnsi="Arial" w:cs="Arial"/>
          <w:sz w:val="22"/>
          <w:szCs w:val="22"/>
          <w:lang w:eastAsia="en-US"/>
        </w:rPr>
        <w:t>soil</w:t>
      </w:r>
      <w:proofErr w:type="gramEnd"/>
      <w:r w:rsidR="00087C1B">
        <w:rPr>
          <w:rFonts w:ascii="Arial" w:hAnsi="Arial" w:cs="Arial"/>
          <w:sz w:val="22"/>
          <w:szCs w:val="22"/>
          <w:lang w:eastAsia="en-US"/>
        </w:rPr>
        <w:t xml:space="preserve"> </w:t>
      </w:r>
      <w:r w:rsidR="00216A27">
        <w:rPr>
          <w:rFonts w:ascii="Arial" w:hAnsi="Arial" w:cs="Arial"/>
          <w:sz w:val="22"/>
          <w:szCs w:val="22"/>
          <w:lang w:eastAsia="en-US"/>
        </w:rPr>
        <w:t>from</w:t>
      </w:r>
      <w:r w:rsidR="00087C1B">
        <w:rPr>
          <w:rFonts w:ascii="Arial" w:hAnsi="Arial" w:cs="Arial"/>
          <w:sz w:val="22"/>
          <w:szCs w:val="22"/>
          <w:lang w:eastAsia="en-US"/>
        </w:rPr>
        <w:t xml:space="preserve"> the </w:t>
      </w:r>
      <w:r w:rsidR="00216A27">
        <w:rPr>
          <w:rFonts w:ascii="Arial" w:hAnsi="Arial" w:cs="Arial"/>
          <w:sz w:val="22"/>
          <w:szCs w:val="22"/>
          <w:lang w:eastAsia="en-US"/>
        </w:rPr>
        <w:t>Land.</w:t>
      </w:r>
    </w:p>
    <w:p w14:paraId="3941FF46" w14:textId="77777777" w:rsidR="00106A16" w:rsidRPr="00832003" w:rsidRDefault="00106A16" w:rsidP="00106A16">
      <w:pPr>
        <w:pStyle w:val="List"/>
        <w:ind w:left="720" w:hanging="294"/>
        <w:rPr>
          <w:rFonts w:cs="Arial"/>
          <w:szCs w:val="22"/>
        </w:rPr>
      </w:pPr>
    </w:p>
    <w:p w14:paraId="33EAF4E0" w14:textId="77777777" w:rsidR="003B1982" w:rsidRPr="00832003" w:rsidRDefault="003B1982" w:rsidP="003B1982">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4.</w:t>
      </w:r>
      <w:r w:rsidRPr="00832003">
        <w:rPr>
          <w:rFonts w:ascii="Arial" w:hAnsi="Arial" w:cs="Arial"/>
          <w:b/>
          <w:sz w:val="22"/>
          <w:szCs w:val="22"/>
          <w:lang w:eastAsia="en-US"/>
        </w:rPr>
        <w:tab/>
        <w:t>TIME FOR COMPLIANCE</w:t>
      </w:r>
    </w:p>
    <w:p w14:paraId="57C1040C" w14:textId="77777777" w:rsidR="003B1982" w:rsidRPr="00832003" w:rsidRDefault="003B1982" w:rsidP="003B1982">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ab/>
      </w:r>
    </w:p>
    <w:p w14:paraId="22C535ED" w14:textId="77777777" w:rsidR="003B1982" w:rsidRPr="00832003" w:rsidRDefault="003B1982" w:rsidP="003B1982">
      <w:pPr>
        <w:tabs>
          <w:tab w:val="left" w:pos="7088"/>
          <w:tab w:val="left" w:pos="7938"/>
          <w:tab w:val="left" w:pos="8222"/>
        </w:tabs>
        <w:ind w:left="426" w:right="84" w:hanging="426"/>
        <w:jc w:val="both"/>
        <w:rPr>
          <w:rFonts w:ascii="Arial" w:hAnsi="Arial" w:cs="Arial"/>
          <w:sz w:val="22"/>
          <w:szCs w:val="22"/>
          <w:lang w:eastAsia="en-US"/>
        </w:rPr>
      </w:pPr>
      <w:r w:rsidRPr="00832003">
        <w:rPr>
          <w:rFonts w:ascii="Arial" w:hAnsi="Arial" w:cs="Arial"/>
          <w:b/>
          <w:sz w:val="22"/>
          <w:szCs w:val="22"/>
          <w:lang w:eastAsia="en-US"/>
        </w:rPr>
        <w:tab/>
      </w:r>
      <w:r w:rsidRPr="00832003">
        <w:rPr>
          <w:rFonts w:ascii="Arial" w:hAnsi="Arial" w:cs="Arial"/>
          <w:sz w:val="22"/>
          <w:szCs w:val="22"/>
          <w:lang w:eastAsia="en-US"/>
        </w:rPr>
        <w:t xml:space="preserve">The steps specified in paragraph 3 above must be carried out within </w:t>
      </w:r>
      <w:r w:rsidR="00832003">
        <w:rPr>
          <w:rFonts w:ascii="Arial" w:hAnsi="Arial" w:cs="Arial"/>
          <w:sz w:val="22"/>
          <w:szCs w:val="22"/>
          <w:lang w:eastAsia="en-US"/>
        </w:rPr>
        <w:t>2</w:t>
      </w:r>
      <w:r w:rsidRPr="00832003">
        <w:rPr>
          <w:rFonts w:ascii="Arial" w:hAnsi="Arial" w:cs="Arial"/>
          <w:sz w:val="22"/>
          <w:szCs w:val="22"/>
          <w:lang w:eastAsia="en-US"/>
        </w:rPr>
        <w:t xml:space="preserve"> month</w:t>
      </w:r>
      <w:r w:rsidR="00832003">
        <w:rPr>
          <w:rFonts w:ascii="Arial" w:hAnsi="Arial" w:cs="Arial"/>
          <w:sz w:val="22"/>
          <w:szCs w:val="22"/>
          <w:lang w:eastAsia="en-US"/>
        </w:rPr>
        <w:t>s</w:t>
      </w:r>
      <w:r w:rsidRPr="00832003">
        <w:rPr>
          <w:rFonts w:ascii="Arial" w:hAnsi="Arial" w:cs="Arial"/>
          <w:sz w:val="22"/>
          <w:szCs w:val="22"/>
          <w:lang w:eastAsia="en-US"/>
        </w:rPr>
        <w:t xml:space="preserve"> of this Notice taking effect. </w:t>
      </w:r>
    </w:p>
    <w:p w14:paraId="02B2785A" w14:textId="77777777" w:rsidR="003B1982" w:rsidRPr="00832003" w:rsidRDefault="003B1982" w:rsidP="003B1982">
      <w:pPr>
        <w:tabs>
          <w:tab w:val="left" w:pos="7088"/>
          <w:tab w:val="left" w:pos="7938"/>
          <w:tab w:val="left" w:pos="8222"/>
        </w:tabs>
        <w:ind w:left="426" w:right="84" w:hanging="426"/>
        <w:jc w:val="both"/>
        <w:rPr>
          <w:rFonts w:ascii="Arial" w:hAnsi="Arial" w:cs="Arial"/>
          <w:sz w:val="22"/>
          <w:szCs w:val="22"/>
          <w:lang w:eastAsia="en-US"/>
        </w:rPr>
      </w:pPr>
    </w:p>
    <w:p w14:paraId="13BFD177" w14:textId="77777777" w:rsidR="003B1982" w:rsidRPr="00832003" w:rsidRDefault="003B1982" w:rsidP="003B1982">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5.</w:t>
      </w:r>
      <w:r w:rsidRPr="00832003">
        <w:rPr>
          <w:rFonts w:ascii="Arial" w:hAnsi="Arial" w:cs="Arial"/>
          <w:b/>
          <w:sz w:val="22"/>
          <w:szCs w:val="22"/>
          <w:lang w:eastAsia="en-US"/>
        </w:rPr>
        <w:tab/>
        <w:t>WHEN THIS NOTICE TAKES EFFECT</w:t>
      </w:r>
    </w:p>
    <w:p w14:paraId="40D3819F" w14:textId="77777777" w:rsidR="003B1982" w:rsidRPr="00832003" w:rsidRDefault="003B1982" w:rsidP="003B1982">
      <w:pPr>
        <w:tabs>
          <w:tab w:val="left" w:pos="7088"/>
          <w:tab w:val="left" w:pos="7938"/>
          <w:tab w:val="left" w:pos="8222"/>
        </w:tabs>
        <w:ind w:right="734"/>
        <w:jc w:val="both"/>
        <w:rPr>
          <w:rFonts w:ascii="Arial" w:hAnsi="Arial" w:cs="Arial"/>
          <w:sz w:val="22"/>
          <w:szCs w:val="22"/>
          <w:lang w:eastAsia="en-US"/>
        </w:rPr>
      </w:pPr>
    </w:p>
    <w:p w14:paraId="0D2094DF" w14:textId="77777777" w:rsidR="003B1982" w:rsidRPr="00832003" w:rsidRDefault="003B1982" w:rsidP="003B1982">
      <w:pPr>
        <w:tabs>
          <w:tab w:val="left" w:pos="7088"/>
          <w:tab w:val="left" w:pos="7938"/>
          <w:tab w:val="left" w:pos="8222"/>
        </w:tabs>
        <w:ind w:left="426" w:hanging="426"/>
        <w:jc w:val="both"/>
        <w:rPr>
          <w:rFonts w:ascii="Arial" w:hAnsi="Arial" w:cs="Arial"/>
          <w:b/>
          <w:bCs/>
          <w:sz w:val="22"/>
          <w:szCs w:val="22"/>
          <w:lang w:eastAsia="en-US"/>
        </w:rPr>
      </w:pPr>
      <w:r w:rsidRPr="00832003">
        <w:rPr>
          <w:rFonts w:ascii="Arial" w:hAnsi="Arial" w:cs="Arial"/>
          <w:sz w:val="22"/>
          <w:szCs w:val="22"/>
          <w:lang w:eastAsia="en-US"/>
        </w:rPr>
        <w:tab/>
        <w:t xml:space="preserve">This Notice takes effect on </w:t>
      </w:r>
      <w:r w:rsidR="00832003">
        <w:rPr>
          <w:rFonts w:ascii="Arial" w:hAnsi="Arial" w:cs="Arial"/>
          <w:sz w:val="22"/>
          <w:szCs w:val="22"/>
          <w:lang w:eastAsia="en-US"/>
        </w:rPr>
        <w:t xml:space="preserve">… </w:t>
      </w:r>
      <w:r w:rsidR="00150307">
        <w:rPr>
          <w:rFonts w:ascii="Arial" w:hAnsi="Arial" w:cs="Arial"/>
          <w:sz w:val="22"/>
          <w:szCs w:val="22"/>
          <w:lang w:eastAsia="en-US"/>
        </w:rPr>
        <w:t xml:space="preserve">March </w:t>
      </w:r>
      <w:r w:rsidRPr="00832003">
        <w:rPr>
          <w:rFonts w:ascii="Arial" w:hAnsi="Arial" w:cs="Arial"/>
          <w:sz w:val="22"/>
          <w:szCs w:val="22"/>
          <w:lang w:eastAsia="en-US"/>
        </w:rPr>
        <w:t>202</w:t>
      </w:r>
      <w:r w:rsidR="005F2E9E">
        <w:rPr>
          <w:rFonts w:ascii="Arial" w:hAnsi="Arial" w:cs="Arial"/>
          <w:sz w:val="22"/>
          <w:szCs w:val="22"/>
          <w:lang w:eastAsia="en-US"/>
        </w:rPr>
        <w:t>3</w:t>
      </w:r>
      <w:r w:rsidRPr="00832003">
        <w:rPr>
          <w:rFonts w:ascii="Arial" w:hAnsi="Arial" w:cs="Arial"/>
          <w:sz w:val="22"/>
          <w:szCs w:val="22"/>
          <w:lang w:eastAsia="en-US"/>
        </w:rPr>
        <w:t>.</w:t>
      </w:r>
    </w:p>
    <w:p w14:paraId="35FBD5E7" w14:textId="77777777" w:rsidR="003B1982" w:rsidRPr="00832003" w:rsidRDefault="003B1982" w:rsidP="003B1982">
      <w:pPr>
        <w:tabs>
          <w:tab w:val="left" w:pos="7088"/>
          <w:tab w:val="left" w:pos="7938"/>
          <w:tab w:val="left" w:pos="8222"/>
        </w:tabs>
        <w:ind w:right="734"/>
        <w:jc w:val="both"/>
        <w:rPr>
          <w:rFonts w:ascii="Arial" w:hAnsi="Arial" w:cs="Arial"/>
          <w:sz w:val="22"/>
          <w:szCs w:val="22"/>
          <w:lang w:eastAsia="en-US"/>
        </w:rPr>
      </w:pPr>
    </w:p>
    <w:p w14:paraId="1949BCD0" w14:textId="77777777" w:rsidR="003B1982" w:rsidRPr="00832003" w:rsidRDefault="003B1982" w:rsidP="003B1982">
      <w:pPr>
        <w:tabs>
          <w:tab w:val="left" w:pos="4253"/>
          <w:tab w:val="left" w:pos="8222"/>
        </w:tabs>
        <w:ind w:right="734"/>
        <w:jc w:val="both"/>
        <w:rPr>
          <w:rFonts w:ascii="Arial" w:hAnsi="Arial" w:cs="Arial"/>
          <w:sz w:val="22"/>
          <w:szCs w:val="22"/>
          <w:lang w:eastAsia="en-US"/>
        </w:rPr>
      </w:pPr>
      <w:r w:rsidRPr="00832003">
        <w:rPr>
          <w:rFonts w:ascii="Arial" w:hAnsi="Arial" w:cs="Arial"/>
          <w:b/>
          <w:sz w:val="22"/>
          <w:szCs w:val="22"/>
          <w:lang w:eastAsia="en-US"/>
        </w:rPr>
        <w:t xml:space="preserve">Date:      </w:t>
      </w:r>
      <w:r w:rsidRPr="00832003">
        <w:rPr>
          <w:rFonts w:ascii="Arial" w:hAnsi="Arial" w:cs="Arial"/>
          <w:bCs/>
          <w:sz w:val="22"/>
          <w:szCs w:val="22"/>
          <w:lang w:eastAsia="en-US"/>
        </w:rPr>
        <w:t xml:space="preserve"> </w:t>
      </w:r>
      <w:r w:rsidR="00150307">
        <w:rPr>
          <w:rFonts w:ascii="Arial" w:hAnsi="Arial" w:cs="Arial"/>
          <w:bCs/>
          <w:sz w:val="22"/>
          <w:szCs w:val="22"/>
          <w:lang w:eastAsia="en-US"/>
        </w:rPr>
        <w:t xml:space="preserve">February </w:t>
      </w:r>
      <w:r w:rsidRPr="00832003">
        <w:rPr>
          <w:rFonts w:ascii="Arial" w:hAnsi="Arial" w:cs="Arial"/>
          <w:bCs/>
          <w:sz w:val="22"/>
          <w:szCs w:val="22"/>
          <w:lang w:eastAsia="en-US"/>
        </w:rPr>
        <w:t>202</w:t>
      </w:r>
      <w:r w:rsidR="005F2E9E">
        <w:rPr>
          <w:rFonts w:ascii="Arial" w:hAnsi="Arial" w:cs="Arial"/>
          <w:bCs/>
          <w:sz w:val="22"/>
          <w:szCs w:val="22"/>
          <w:lang w:eastAsia="en-US"/>
        </w:rPr>
        <w:t>3</w:t>
      </w:r>
      <w:r w:rsidRPr="00832003">
        <w:rPr>
          <w:rFonts w:ascii="Arial" w:hAnsi="Arial" w:cs="Arial"/>
          <w:b/>
          <w:sz w:val="22"/>
          <w:szCs w:val="22"/>
          <w:lang w:eastAsia="en-US"/>
        </w:rPr>
        <w:tab/>
      </w:r>
    </w:p>
    <w:p w14:paraId="3CDD2C63" w14:textId="77777777" w:rsidR="003B1982" w:rsidRPr="00832003" w:rsidRDefault="003B1982" w:rsidP="003B1982">
      <w:pPr>
        <w:tabs>
          <w:tab w:val="left" w:pos="4253"/>
          <w:tab w:val="left" w:pos="8222"/>
        </w:tabs>
        <w:ind w:right="734"/>
        <w:jc w:val="both"/>
        <w:rPr>
          <w:rFonts w:ascii="Arial" w:hAnsi="Arial" w:cs="Arial"/>
          <w:sz w:val="22"/>
          <w:szCs w:val="22"/>
          <w:lang w:eastAsia="en-US"/>
        </w:rPr>
      </w:pPr>
    </w:p>
    <w:p w14:paraId="0BFCADFB" w14:textId="77777777" w:rsidR="003B1982" w:rsidRPr="00832003" w:rsidRDefault="003B1982" w:rsidP="003B1982">
      <w:pPr>
        <w:tabs>
          <w:tab w:val="left" w:pos="4253"/>
          <w:tab w:val="left" w:pos="8222"/>
        </w:tabs>
        <w:ind w:right="734"/>
        <w:jc w:val="both"/>
        <w:rPr>
          <w:rFonts w:ascii="Arial" w:hAnsi="Arial" w:cs="Arial"/>
          <w:b/>
          <w:sz w:val="22"/>
          <w:szCs w:val="22"/>
          <w:lang w:eastAsia="en-US"/>
        </w:rPr>
      </w:pPr>
      <w:r w:rsidRPr="00832003">
        <w:rPr>
          <w:rFonts w:ascii="Arial" w:hAnsi="Arial" w:cs="Arial"/>
          <w:b/>
          <w:sz w:val="22"/>
          <w:szCs w:val="22"/>
          <w:lang w:eastAsia="en-US"/>
        </w:rPr>
        <w:t xml:space="preserve">Signed    </w:t>
      </w:r>
    </w:p>
    <w:p w14:paraId="77AB2BC1" w14:textId="77777777" w:rsidR="003B1982" w:rsidRPr="00832003" w:rsidRDefault="003B1982" w:rsidP="003B1982">
      <w:pPr>
        <w:tabs>
          <w:tab w:val="left" w:pos="4253"/>
          <w:tab w:val="left" w:pos="8222"/>
        </w:tabs>
        <w:ind w:right="734"/>
        <w:jc w:val="both"/>
        <w:rPr>
          <w:rFonts w:ascii="Arial" w:hAnsi="Arial" w:cs="Arial"/>
          <w:b/>
          <w:sz w:val="22"/>
          <w:szCs w:val="22"/>
          <w:lang w:eastAsia="en-US"/>
        </w:rPr>
      </w:pPr>
    </w:p>
    <w:p w14:paraId="7CBA8671"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For Paul Entwistle</w:t>
      </w:r>
    </w:p>
    <w:p w14:paraId="1AC49CA8"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 xml:space="preserve">Director of Legal Services </w:t>
      </w:r>
    </w:p>
    <w:p w14:paraId="03BA9966"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Oldham Council</w:t>
      </w:r>
    </w:p>
    <w:p w14:paraId="289B92A8"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Civic Centre</w:t>
      </w:r>
    </w:p>
    <w:p w14:paraId="7355FE23"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West Street</w:t>
      </w:r>
    </w:p>
    <w:p w14:paraId="45036D04" w14:textId="77777777" w:rsidR="003B1982" w:rsidRPr="00832003" w:rsidRDefault="003B1982" w:rsidP="003B1982">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Oldham</w:t>
      </w:r>
    </w:p>
    <w:p w14:paraId="2F7A064D" w14:textId="77777777" w:rsidR="003B1982" w:rsidRPr="00832003" w:rsidRDefault="003B1982" w:rsidP="003B1982">
      <w:pPr>
        <w:tabs>
          <w:tab w:val="left" w:pos="4253"/>
          <w:tab w:val="left" w:pos="8222"/>
        </w:tabs>
        <w:ind w:left="851" w:right="734" w:hanging="851"/>
        <w:jc w:val="both"/>
        <w:rPr>
          <w:rFonts w:ascii="Arial" w:hAnsi="Arial" w:cs="Arial"/>
          <w:sz w:val="22"/>
          <w:szCs w:val="22"/>
          <w:lang w:eastAsia="en-US"/>
        </w:rPr>
      </w:pPr>
      <w:r w:rsidRPr="00832003">
        <w:rPr>
          <w:rFonts w:ascii="Arial" w:hAnsi="Arial" w:cs="Arial"/>
          <w:b/>
          <w:sz w:val="22"/>
          <w:szCs w:val="22"/>
          <w:lang w:eastAsia="en-US"/>
        </w:rPr>
        <w:tab/>
        <w:t xml:space="preserve">OL1 1UL  </w:t>
      </w:r>
      <w:r w:rsidRPr="00832003">
        <w:rPr>
          <w:rFonts w:ascii="Arial" w:hAnsi="Arial" w:cs="Arial"/>
          <w:b/>
          <w:sz w:val="22"/>
          <w:szCs w:val="22"/>
          <w:lang w:eastAsia="en-US"/>
        </w:rPr>
        <w:tab/>
      </w:r>
      <w:r w:rsidRPr="00832003">
        <w:rPr>
          <w:rFonts w:ascii="Arial" w:hAnsi="Arial" w:cs="Arial"/>
          <w:b/>
          <w:sz w:val="22"/>
          <w:szCs w:val="22"/>
          <w:lang w:eastAsia="en-US"/>
        </w:rPr>
        <w:tab/>
      </w:r>
    </w:p>
    <w:p w14:paraId="77507543" w14:textId="77777777" w:rsidR="003B1982" w:rsidRPr="00832003" w:rsidRDefault="003B1982" w:rsidP="003B1982">
      <w:pPr>
        <w:overflowPunct/>
        <w:autoSpaceDE/>
        <w:autoSpaceDN/>
        <w:adjustRightInd/>
        <w:spacing w:line="264" w:lineRule="auto"/>
        <w:textAlignment w:val="auto"/>
        <w:rPr>
          <w:rFonts w:ascii="Arial" w:hAnsi="Arial" w:cs="Arial"/>
          <w:sz w:val="22"/>
          <w:szCs w:val="22"/>
          <w:lang w:eastAsia="en-US"/>
        </w:rPr>
        <w:sectPr w:rsidR="003B1982" w:rsidRPr="00832003" w:rsidSect="006F4234">
          <w:pgSz w:w="11906" w:h="16838" w:code="9"/>
          <w:pgMar w:top="851" w:right="1247" w:bottom="709" w:left="1361" w:header="567" w:footer="709" w:gutter="0"/>
          <w:cols w:space="708"/>
          <w:titlePg/>
          <w:docGrid w:linePitch="360"/>
        </w:sectPr>
      </w:pPr>
    </w:p>
    <w:p w14:paraId="64AF7B81" w14:textId="77777777" w:rsidR="003B1982" w:rsidRPr="00832003" w:rsidRDefault="003B1982" w:rsidP="003B1982">
      <w:pPr>
        <w:jc w:val="center"/>
        <w:rPr>
          <w:rFonts w:ascii="Arial" w:hAnsi="Arial" w:cs="Arial"/>
          <w:b/>
          <w:sz w:val="22"/>
          <w:szCs w:val="22"/>
          <w:lang w:eastAsia="en-US"/>
        </w:rPr>
      </w:pPr>
      <w:r w:rsidRPr="00832003">
        <w:rPr>
          <w:rFonts w:ascii="Arial" w:hAnsi="Arial" w:cs="Arial"/>
          <w:b/>
          <w:sz w:val="22"/>
          <w:szCs w:val="22"/>
          <w:lang w:eastAsia="en-US"/>
        </w:rPr>
        <w:lastRenderedPageBreak/>
        <w:t>RIGHT OF APPEAL AGAINST S215 NOTICE</w:t>
      </w:r>
    </w:p>
    <w:p w14:paraId="3B2200EB" w14:textId="77777777" w:rsidR="003B1982" w:rsidRPr="00832003" w:rsidRDefault="003B1982" w:rsidP="003B1982">
      <w:pPr>
        <w:jc w:val="center"/>
        <w:rPr>
          <w:rFonts w:ascii="Arial" w:hAnsi="Arial" w:cs="Arial"/>
          <w:b/>
          <w:sz w:val="22"/>
          <w:szCs w:val="22"/>
          <w:lang w:eastAsia="en-US"/>
        </w:rPr>
      </w:pPr>
      <w:r w:rsidRPr="00832003">
        <w:rPr>
          <w:rFonts w:ascii="Arial" w:hAnsi="Arial" w:cs="Arial"/>
          <w:b/>
          <w:sz w:val="22"/>
          <w:szCs w:val="22"/>
          <w:lang w:eastAsia="en-US"/>
        </w:rPr>
        <w:t>SECTIONS 217 – 218 TOWN AND COUNTRY PLANNING ACT 1990</w:t>
      </w:r>
    </w:p>
    <w:p w14:paraId="228A1748" w14:textId="77777777" w:rsidR="003B1982" w:rsidRPr="00832003" w:rsidRDefault="003B1982" w:rsidP="003B1982">
      <w:pPr>
        <w:rPr>
          <w:rFonts w:ascii="Arial" w:hAnsi="Arial" w:cs="Arial"/>
          <w:b/>
          <w:sz w:val="22"/>
          <w:szCs w:val="22"/>
          <w:u w:val="single"/>
          <w:lang w:eastAsia="en-US"/>
        </w:rPr>
      </w:pPr>
    </w:p>
    <w:p w14:paraId="26ABEBD1"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 xml:space="preserve">S.217. </w:t>
      </w:r>
    </w:p>
    <w:p w14:paraId="2C826F6B" w14:textId="77777777" w:rsidR="003B1982" w:rsidRPr="00832003" w:rsidRDefault="003B1982" w:rsidP="003B1982">
      <w:pPr>
        <w:overflowPunct/>
        <w:autoSpaceDE/>
        <w:autoSpaceDN/>
        <w:adjustRightInd/>
        <w:textAlignment w:val="auto"/>
        <w:rPr>
          <w:rFonts w:ascii="Arial" w:hAnsi="Arial" w:cs="Arial"/>
          <w:sz w:val="22"/>
          <w:szCs w:val="22"/>
          <w:lang w:eastAsia="en-US"/>
        </w:rPr>
      </w:pPr>
    </w:p>
    <w:p w14:paraId="22F92215" w14:textId="77777777" w:rsidR="003B1982" w:rsidRPr="00832003" w:rsidRDefault="003B1982" w:rsidP="003B1982">
      <w:pPr>
        <w:ind w:left="567" w:hanging="567"/>
        <w:jc w:val="both"/>
        <w:rPr>
          <w:rFonts w:ascii="Arial" w:hAnsi="Arial" w:cs="Arial"/>
          <w:sz w:val="22"/>
          <w:szCs w:val="22"/>
          <w:lang w:eastAsia="en-US"/>
        </w:rPr>
      </w:pPr>
      <w:r w:rsidRPr="00832003">
        <w:rPr>
          <w:rFonts w:ascii="Arial" w:hAnsi="Arial" w:cs="Arial"/>
          <w:sz w:val="22"/>
          <w:szCs w:val="22"/>
          <w:lang w:eastAsia="en-US"/>
        </w:rPr>
        <w:t>(1)</w:t>
      </w:r>
      <w:r w:rsidRPr="00832003">
        <w:rPr>
          <w:rFonts w:ascii="Arial" w:hAnsi="Arial" w:cs="Arial"/>
          <w:sz w:val="22"/>
          <w:szCs w:val="22"/>
          <w:lang w:eastAsia="en-US"/>
        </w:rPr>
        <w:tab/>
        <w:t xml:space="preserve">A person on whom a notice under Section 215 is served, or any other person having an interest in the land to which the notice relates, may, at any time within the period specified in the notice as the period at the end of which it is to take effect, appeal against the notice on any of the following </w:t>
      </w:r>
      <w:proofErr w:type="gramStart"/>
      <w:r w:rsidRPr="00832003">
        <w:rPr>
          <w:rFonts w:ascii="Arial" w:hAnsi="Arial" w:cs="Arial"/>
          <w:sz w:val="22"/>
          <w:szCs w:val="22"/>
          <w:lang w:eastAsia="en-US"/>
        </w:rPr>
        <w:t>grounds:-</w:t>
      </w:r>
      <w:proofErr w:type="gramEnd"/>
    </w:p>
    <w:p w14:paraId="4A9D3AAC" w14:textId="77777777" w:rsidR="003B1982" w:rsidRPr="00832003" w:rsidRDefault="003B1982" w:rsidP="003B1982">
      <w:pPr>
        <w:tabs>
          <w:tab w:val="left" w:pos="7088"/>
          <w:tab w:val="left" w:pos="7938"/>
          <w:tab w:val="left" w:pos="8222"/>
        </w:tabs>
        <w:overflowPunct/>
        <w:autoSpaceDE/>
        <w:autoSpaceDN/>
        <w:adjustRightInd/>
        <w:jc w:val="both"/>
        <w:textAlignment w:val="auto"/>
        <w:rPr>
          <w:rFonts w:ascii="Arial" w:hAnsi="Arial" w:cs="Arial"/>
          <w:sz w:val="22"/>
          <w:szCs w:val="22"/>
          <w:lang w:eastAsia="en-US"/>
        </w:rPr>
      </w:pPr>
    </w:p>
    <w:p w14:paraId="0CE0B76C" w14:textId="77777777" w:rsidR="003B1982" w:rsidRPr="00832003" w:rsidRDefault="003B1982" w:rsidP="003B1982">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condition of the land to which the notice relates does not adversely affect the amenity of any part of the area of the local planning authority who served the notice, or of any adjoining </w:t>
      </w:r>
      <w:proofErr w:type="gramStart"/>
      <w:r w:rsidRPr="00832003">
        <w:rPr>
          <w:rFonts w:ascii="Arial" w:hAnsi="Arial" w:cs="Arial"/>
          <w:sz w:val="22"/>
          <w:szCs w:val="22"/>
          <w:lang w:eastAsia="en-US"/>
        </w:rPr>
        <w:t>area;</w:t>
      </w:r>
      <w:proofErr w:type="gramEnd"/>
    </w:p>
    <w:p w14:paraId="23E96308" w14:textId="77777777" w:rsidR="003B1982" w:rsidRPr="00832003" w:rsidRDefault="003B1982" w:rsidP="003B1982">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condition of the land to which the notice relates is attributed to, and such as results in the ordinary course of events from the carrying on of operations or a use of land which is not in contravention of Part </w:t>
      </w:r>
      <w:proofErr w:type="gramStart"/>
      <w:r w:rsidRPr="00832003">
        <w:rPr>
          <w:rFonts w:ascii="Arial" w:hAnsi="Arial" w:cs="Arial"/>
          <w:sz w:val="22"/>
          <w:szCs w:val="22"/>
          <w:lang w:eastAsia="en-US"/>
        </w:rPr>
        <w:t>III;</w:t>
      </w:r>
      <w:proofErr w:type="gramEnd"/>
    </w:p>
    <w:p w14:paraId="4B88F79B" w14:textId="77777777" w:rsidR="003B1982" w:rsidRPr="00832003" w:rsidRDefault="003B1982" w:rsidP="003B1982">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requirements of the notice exceed what is necessary for preventing the condition of the land from adversely affecting the amenity of any part of the area of the local planning authority, who served the notice, or of any adjoining </w:t>
      </w:r>
      <w:proofErr w:type="gramStart"/>
      <w:r w:rsidRPr="00832003">
        <w:rPr>
          <w:rFonts w:ascii="Arial" w:hAnsi="Arial" w:cs="Arial"/>
          <w:sz w:val="22"/>
          <w:szCs w:val="22"/>
          <w:lang w:eastAsia="en-US"/>
        </w:rPr>
        <w:t>area;</w:t>
      </w:r>
      <w:proofErr w:type="gramEnd"/>
    </w:p>
    <w:p w14:paraId="608FDD02" w14:textId="77777777" w:rsidR="003B1982" w:rsidRPr="00832003" w:rsidRDefault="003B1982" w:rsidP="003B1982">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That the period specified in the notice as the period within any steps required by the notice are to be taken falls short of what should reasonably be allowed.</w:t>
      </w:r>
    </w:p>
    <w:p w14:paraId="0A1E7E8E" w14:textId="77777777" w:rsidR="003B1982" w:rsidRPr="00832003" w:rsidRDefault="003B1982" w:rsidP="003B1982">
      <w:pPr>
        <w:tabs>
          <w:tab w:val="left" w:pos="7088"/>
          <w:tab w:val="left" w:pos="7938"/>
          <w:tab w:val="left" w:pos="8222"/>
        </w:tabs>
        <w:overflowPunct/>
        <w:autoSpaceDE/>
        <w:autoSpaceDN/>
        <w:adjustRightInd/>
        <w:ind w:hanging="294"/>
        <w:jc w:val="both"/>
        <w:textAlignment w:val="auto"/>
        <w:rPr>
          <w:rFonts w:ascii="Arial" w:hAnsi="Arial" w:cs="Arial"/>
          <w:sz w:val="22"/>
          <w:szCs w:val="22"/>
          <w:lang w:eastAsia="en-US"/>
        </w:rPr>
      </w:pPr>
    </w:p>
    <w:p w14:paraId="4EE9C57B" w14:textId="77777777" w:rsidR="003B1982" w:rsidRPr="00832003" w:rsidRDefault="003B1982" w:rsidP="003B1982">
      <w:pPr>
        <w:numPr>
          <w:ilvl w:val="1"/>
          <w:numId w:val="1"/>
        </w:numPr>
        <w:tabs>
          <w:tab w:val="num" w:pos="567"/>
        </w:tabs>
        <w:overflowPunct/>
        <w:autoSpaceDE/>
        <w:autoSpaceDN/>
        <w:adjustRightInd/>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Any appeal under this section shall be made to the Magistrates’ Court acting for the petty sessions in which the land in question is situated.</w:t>
      </w:r>
    </w:p>
    <w:p w14:paraId="7949ECDA" w14:textId="77777777" w:rsidR="003B1982" w:rsidRPr="00832003" w:rsidRDefault="003B1982" w:rsidP="003B1982">
      <w:pPr>
        <w:ind w:left="283" w:hanging="283"/>
        <w:jc w:val="both"/>
        <w:rPr>
          <w:rFonts w:ascii="Arial" w:hAnsi="Arial" w:cs="Arial"/>
          <w:sz w:val="22"/>
          <w:szCs w:val="22"/>
          <w:lang w:eastAsia="en-US"/>
        </w:rPr>
      </w:pPr>
    </w:p>
    <w:p w14:paraId="241059FD" w14:textId="77777777" w:rsidR="003B1982" w:rsidRPr="00832003" w:rsidRDefault="003B1982" w:rsidP="003B1982">
      <w:pPr>
        <w:numPr>
          <w:ilvl w:val="1"/>
          <w:numId w:val="1"/>
        </w:numPr>
        <w:tabs>
          <w:tab w:val="num" w:pos="567"/>
        </w:tabs>
        <w:overflowPunct/>
        <w:autoSpaceDE/>
        <w:autoSpaceDN/>
        <w:adjustRightInd/>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Where such an appeal is brought, the notice to which it relates shall be of no effect pending the final determination or withdrawal of the appeal.</w:t>
      </w:r>
    </w:p>
    <w:p w14:paraId="2258FCE1" w14:textId="77777777" w:rsidR="003B1982" w:rsidRPr="00832003" w:rsidRDefault="003B1982" w:rsidP="003B1982">
      <w:pPr>
        <w:overflowPunct/>
        <w:autoSpaceDE/>
        <w:autoSpaceDN/>
        <w:adjustRightInd/>
        <w:spacing w:after="120"/>
        <w:ind w:left="283"/>
        <w:jc w:val="both"/>
        <w:textAlignment w:val="auto"/>
        <w:rPr>
          <w:rFonts w:ascii="Arial" w:hAnsi="Arial" w:cs="Arial"/>
          <w:sz w:val="22"/>
          <w:szCs w:val="22"/>
          <w:lang w:eastAsia="en-US"/>
        </w:rPr>
      </w:pPr>
    </w:p>
    <w:p w14:paraId="4AE9FF88" w14:textId="77777777" w:rsidR="003B1982" w:rsidRPr="00832003" w:rsidRDefault="003B1982" w:rsidP="003B1982">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(4)</w:t>
      </w:r>
      <w:r w:rsidRPr="00832003">
        <w:rPr>
          <w:rFonts w:ascii="Arial" w:hAnsi="Arial" w:cs="Arial"/>
          <w:sz w:val="22"/>
          <w:szCs w:val="22"/>
          <w:lang w:eastAsia="en-US"/>
        </w:rPr>
        <w:tab/>
        <w:t>On such an appeal the Magistrates’ Court may correct any informality, defect or error in the notice if satisfied that the informally, defect or error is not material.</w:t>
      </w:r>
    </w:p>
    <w:p w14:paraId="0DFCDC4D" w14:textId="77777777" w:rsidR="003B1982" w:rsidRPr="00832003" w:rsidRDefault="003B1982" w:rsidP="003B1982">
      <w:pPr>
        <w:overflowPunct/>
        <w:autoSpaceDE/>
        <w:autoSpaceDN/>
        <w:adjustRightInd/>
        <w:spacing w:after="120"/>
        <w:ind w:left="567" w:hanging="567"/>
        <w:textAlignment w:val="auto"/>
        <w:rPr>
          <w:rFonts w:ascii="Arial" w:hAnsi="Arial" w:cs="Arial"/>
          <w:sz w:val="22"/>
          <w:szCs w:val="22"/>
          <w:lang w:eastAsia="en-US"/>
        </w:rPr>
      </w:pPr>
    </w:p>
    <w:p w14:paraId="389C2BEC" w14:textId="77777777" w:rsidR="003B1982" w:rsidRPr="00832003" w:rsidRDefault="003B1982" w:rsidP="003B1982">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(5)</w:t>
      </w:r>
      <w:r w:rsidRPr="00832003">
        <w:rPr>
          <w:rFonts w:ascii="Arial" w:hAnsi="Arial" w:cs="Arial"/>
          <w:sz w:val="22"/>
          <w:szCs w:val="22"/>
          <w:lang w:eastAsia="en-US"/>
        </w:rPr>
        <w:tab/>
        <w:t>On the determination of such an appeal the Magistrates’ Court shall give directions for giving effect to their determination, including, where appropriate, directions for quashing the notice or for varying the terms of the notice in favour of the appellant.</w:t>
      </w:r>
    </w:p>
    <w:p w14:paraId="5A4DCE2E" w14:textId="77777777" w:rsidR="003B1982" w:rsidRPr="00832003" w:rsidRDefault="003B1982" w:rsidP="003B1982">
      <w:pPr>
        <w:overflowPunct/>
        <w:autoSpaceDE/>
        <w:autoSpaceDN/>
        <w:adjustRightInd/>
        <w:spacing w:after="120"/>
        <w:ind w:left="567" w:hanging="567"/>
        <w:textAlignment w:val="auto"/>
        <w:rPr>
          <w:rFonts w:ascii="Arial" w:hAnsi="Arial" w:cs="Arial"/>
          <w:sz w:val="22"/>
          <w:szCs w:val="22"/>
          <w:lang w:eastAsia="en-US"/>
        </w:rPr>
      </w:pPr>
    </w:p>
    <w:p w14:paraId="75EBA58E" w14:textId="77777777" w:rsidR="003B1982" w:rsidRPr="00832003" w:rsidRDefault="003B1982" w:rsidP="003B1982">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(6)</w:t>
      </w:r>
      <w:r w:rsidRPr="00832003">
        <w:rPr>
          <w:rFonts w:ascii="Arial" w:hAnsi="Arial" w:cs="Arial"/>
          <w:sz w:val="22"/>
          <w:szCs w:val="22"/>
          <w:lang w:eastAsia="en-US"/>
        </w:rPr>
        <w:tab/>
        <w:t>Where any person has appealed to a Magistrates’ Court under this section against a notice, neither that person nor any other shall be entitled, in any other proceedings instituted after the making of the appeal, to claim that the notice was not duly served on the person who appealed.</w:t>
      </w:r>
    </w:p>
    <w:p w14:paraId="6C3B3989" w14:textId="77777777" w:rsidR="003B1982" w:rsidRPr="00832003" w:rsidRDefault="003B1982" w:rsidP="003B1982">
      <w:pPr>
        <w:overflowPunct/>
        <w:autoSpaceDE/>
        <w:autoSpaceDN/>
        <w:adjustRightInd/>
        <w:spacing w:after="120"/>
        <w:ind w:left="567" w:hanging="567"/>
        <w:textAlignment w:val="auto"/>
        <w:rPr>
          <w:rFonts w:ascii="Arial" w:hAnsi="Arial" w:cs="Arial"/>
          <w:sz w:val="22"/>
          <w:szCs w:val="22"/>
          <w:lang w:eastAsia="en-US"/>
        </w:rPr>
      </w:pPr>
    </w:p>
    <w:p w14:paraId="371B2DD6" w14:textId="77777777" w:rsidR="003B1982" w:rsidRPr="00832003" w:rsidRDefault="003B1982" w:rsidP="003B1982">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S.218.</w:t>
      </w:r>
      <w:r w:rsidRPr="00832003">
        <w:rPr>
          <w:rFonts w:ascii="Arial" w:hAnsi="Arial" w:cs="Arial"/>
          <w:sz w:val="22"/>
          <w:szCs w:val="22"/>
          <w:lang w:eastAsia="en-US"/>
        </w:rPr>
        <w:tab/>
      </w:r>
    </w:p>
    <w:p w14:paraId="28BA4854" w14:textId="77777777" w:rsidR="003B1982" w:rsidRPr="00832003" w:rsidRDefault="003B1982" w:rsidP="003B1982">
      <w:pPr>
        <w:overflowPunct/>
        <w:autoSpaceDE/>
        <w:autoSpaceDN/>
        <w:adjustRightInd/>
        <w:spacing w:after="120"/>
        <w:jc w:val="both"/>
        <w:textAlignment w:val="auto"/>
        <w:rPr>
          <w:rFonts w:ascii="Arial" w:hAnsi="Arial" w:cs="Arial"/>
          <w:sz w:val="22"/>
          <w:szCs w:val="22"/>
          <w:lang w:eastAsia="en-US"/>
        </w:rPr>
      </w:pPr>
      <w:r w:rsidRPr="00832003">
        <w:rPr>
          <w:rFonts w:ascii="Arial" w:hAnsi="Arial" w:cs="Arial"/>
          <w:sz w:val="22"/>
          <w:szCs w:val="22"/>
          <w:lang w:eastAsia="en-US"/>
        </w:rPr>
        <w:t>Where an appeal has been brought under section 217, an appeal against the decision of the Magistrates’ Court on that appeal may be brought to the Crown Court by the appellant or by the local planning authority who served the notice in question under section 215.</w:t>
      </w:r>
    </w:p>
    <w:p w14:paraId="0D759356" w14:textId="77777777" w:rsidR="003B1982" w:rsidRPr="00832003" w:rsidRDefault="003B1982" w:rsidP="003B1982">
      <w:pPr>
        <w:overflowPunct/>
        <w:autoSpaceDE/>
        <w:autoSpaceDN/>
        <w:adjustRightInd/>
        <w:ind w:left="426" w:hanging="426"/>
        <w:textAlignment w:val="auto"/>
        <w:rPr>
          <w:rFonts w:ascii="Arial" w:hAnsi="Arial" w:cs="Arial"/>
          <w:sz w:val="22"/>
          <w:szCs w:val="22"/>
          <w:lang w:eastAsia="en-US"/>
        </w:rPr>
      </w:pPr>
    </w:p>
    <w:p w14:paraId="72A21564" w14:textId="77777777" w:rsidR="003B1982" w:rsidRPr="00832003" w:rsidRDefault="003B1982" w:rsidP="003B1982">
      <w:pPr>
        <w:overflowPunct/>
        <w:autoSpaceDE/>
        <w:autoSpaceDN/>
        <w:adjustRightInd/>
        <w:textAlignment w:val="auto"/>
        <w:rPr>
          <w:rFonts w:ascii="Arial" w:hAnsi="Arial" w:cs="Arial"/>
          <w:sz w:val="22"/>
          <w:szCs w:val="22"/>
          <w:lang w:eastAsia="en-US"/>
        </w:rPr>
      </w:pPr>
    </w:p>
    <w:p w14:paraId="4F1BA4A6"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The Magistrates’ Court for any appeal against this Notice is:</w:t>
      </w:r>
    </w:p>
    <w:p w14:paraId="72884FF0" w14:textId="77777777" w:rsidR="003B1982" w:rsidRPr="00832003" w:rsidRDefault="003B1982" w:rsidP="003B1982">
      <w:pPr>
        <w:overflowPunct/>
        <w:autoSpaceDE/>
        <w:autoSpaceDN/>
        <w:adjustRightInd/>
        <w:textAlignment w:val="auto"/>
        <w:rPr>
          <w:rFonts w:ascii="Arial" w:hAnsi="Arial" w:cs="Arial"/>
          <w:sz w:val="22"/>
          <w:szCs w:val="22"/>
          <w:lang w:eastAsia="en-US"/>
        </w:rPr>
      </w:pPr>
    </w:p>
    <w:p w14:paraId="726FB002"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Tameside Magistrates’ Court</w:t>
      </w:r>
    </w:p>
    <w:p w14:paraId="41C02673"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Henry Square</w:t>
      </w:r>
    </w:p>
    <w:p w14:paraId="038FEF02"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Ashton-under-Lyne</w:t>
      </w:r>
    </w:p>
    <w:p w14:paraId="43D0E26A" w14:textId="77777777" w:rsidR="003B1982" w:rsidRPr="00832003" w:rsidRDefault="003B1982" w:rsidP="003B1982">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OL6 7TP</w:t>
      </w:r>
    </w:p>
    <w:p w14:paraId="3F8AC94F" w14:textId="77777777" w:rsidR="003B1982" w:rsidRPr="00832003" w:rsidRDefault="003B1982" w:rsidP="003B1982">
      <w:pPr>
        <w:overflowPunct/>
        <w:autoSpaceDE/>
        <w:autoSpaceDN/>
        <w:adjustRightInd/>
        <w:spacing w:line="264" w:lineRule="auto"/>
        <w:textAlignment w:val="auto"/>
        <w:rPr>
          <w:rFonts w:ascii="Arial" w:hAnsi="Arial" w:cs="Arial"/>
          <w:sz w:val="22"/>
          <w:szCs w:val="22"/>
          <w:lang w:eastAsia="en-US"/>
        </w:rPr>
      </w:pPr>
    </w:p>
    <w:p w14:paraId="4A59BC82" w14:textId="77777777" w:rsidR="003B1982" w:rsidRPr="00832003" w:rsidRDefault="003B1982" w:rsidP="003B1982">
      <w:pPr>
        <w:overflowPunct/>
        <w:autoSpaceDE/>
        <w:autoSpaceDN/>
        <w:adjustRightInd/>
        <w:spacing w:line="264" w:lineRule="auto"/>
        <w:textAlignment w:val="auto"/>
        <w:rPr>
          <w:rFonts w:ascii="Arial" w:hAnsi="Arial" w:cs="Arial"/>
          <w:sz w:val="22"/>
          <w:szCs w:val="22"/>
        </w:rPr>
      </w:pPr>
      <w:r w:rsidRPr="00832003">
        <w:rPr>
          <w:rFonts w:ascii="Arial" w:hAnsi="Arial" w:cs="Arial"/>
          <w:sz w:val="22"/>
          <w:szCs w:val="22"/>
          <w:lang w:eastAsia="en-US"/>
        </w:rPr>
        <w:t xml:space="preserve">Telephone: (0161) 330 2023 </w:t>
      </w:r>
    </w:p>
    <w:sectPr w:rsidR="003B1982" w:rsidRPr="00832003">
      <w:footerReference w:type="default" r:id="rId10"/>
      <w:pgSz w:w="11907" w:h="16840" w:code="9"/>
      <w:pgMar w:top="567" w:right="1134" w:bottom="284" w:left="1134" w:header="56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517E" w14:textId="77777777" w:rsidR="00FA65B0" w:rsidRDefault="00FA65B0" w:rsidP="00C772B4">
      <w:r>
        <w:separator/>
      </w:r>
    </w:p>
  </w:endnote>
  <w:endnote w:type="continuationSeparator" w:id="0">
    <w:p w14:paraId="1F28613A" w14:textId="77777777" w:rsidR="00FA65B0" w:rsidRDefault="00FA65B0"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6DDB" w14:textId="77777777" w:rsidR="006F4234" w:rsidRPr="007B5A7A" w:rsidRDefault="006F4234" w:rsidP="006F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700F" w14:textId="77777777" w:rsidR="00FA65B0" w:rsidRDefault="00FA65B0" w:rsidP="00C772B4">
      <w:r>
        <w:separator/>
      </w:r>
    </w:p>
  </w:footnote>
  <w:footnote w:type="continuationSeparator" w:id="0">
    <w:p w14:paraId="3A50076C" w14:textId="77777777" w:rsidR="00FA65B0" w:rsidRDefault="00FA65B0"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ED9"/>
    <w:multiLevelType w:val="hybridMultilevel"/>
    <w:tmpl w:val="2DC89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E2FAB"/>
    <w:multiLevelType w:val="hybridMultilevel"/>
    <w:tmpl w:val="9D900328"/>
    <w:lvl w:ilvl="0" w:tplc="04090017">
      <w:start w:val="1"/>
      <w:numFmt w:val="lowerLetter"/>
      <w:lvlText w:val="%1)"/>
      <w:lvlJc w:val="left"/>
      <w:pPr>
        <w:tabs>
          <w:tab w:val="num" w:pos="720"/>
        </w:tabs>
        <w:ind w:left="720" w:hanging="360"/>
      </w:pPr>
    </w:lvl>
    <w:lvl w:ilvl="1" w:tplc="69382A1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359F8"/>
    <w:rsid w:val="00050D1A"/>
    <w:rsid w:val="0005560F"/>
    <w:rsid w:val="00087C1B"/>
    <w:rsid w:val="00106A16"/>
    <w:rsid w:val="00150307"/>
    <w:rsid w:val="001616C7"/>
    <w:rsid w:val="001A3E1A"/>
    <w:rsid w:val="001D2FB9"/>
    <w:rsid w:val="00216A27"/>
    <w:rsid w:val="002E1EAF"/>
    <w:rsid w:val="003B1982"/>
    <w:rsid w:val="00434656"/>
    <w:rsid w:val="004B6054"/>
    <w:rsid w:val="005733DD"/>
    <w:rsid w:val="005F2E9E"/>
    <w:rsid w:val="0065374B"/>
    <w:rsid w:val="006B7C0C"/>
    <w:rsid w:val="006F4234"/>
    <w:rsid w:val="007B1A4A"/>
    <w:rsid w:val="00832003"/>
    <w:rsid w:val="008B7CCD"/>
    <w:rsid w:val="008E0A1D"/>
    <w:rsid w:val="008E2630"/>
    <w:rsid w:val="00A66051"/>
    <w:rsid w:val="00B11749"/>
    <w:rsid w:val="00B70852"/>
    <w:rsid w:val="00C11D10"/>
    <w:rsid w:val="00C772B4"/>
    <w:rsid w:val="00C95580"/>
    <w:rsid w:val="00CC0F7C"/>
    <w:rsid w:val="00CD436F"/>
    <w:rsid w:val="00D076C8"/>
    <w:rsid w:val="00D52BA0"/>
    <w:rsid w:val="00DB109D"/>
    <w:rsid w:val="00DF42FB"/>
    <w:rsid w:val="00E60465"/>
    <w:rsid w:val="00EB0767"/>
    <w:rsid w:val="00EC2ED8"/>
    <w:rsid w:val="00FA65B0"/>
    <w:rsid w:val="00FB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6C0155"/>
  <w15:chartTrackingRefBased/>
  <w15:docId w15:val="{DBAA2BC9-CF67-4EDA-A95C-C3219D98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
    <w:name w:val="List"/>
    <w:basedOn w:val="Normal"/>
    <w:rsid w:val="003B1982"/>
    <w:pPr>
      <w:ind w:left="283" w:hanging="283"/>
    </w:pPr>
    <w:rPr>
      <w:rFonts w:ascii="Arial" w:hAnsi="Arial"/>
      <w:sz w:val="22"/>
      <w:lang w:eastAsia="en-US"/>
    </w:rPr>
  </w:style>
  <w:style w:type="character" w:styleId="CommentReference">
    <w:name w:val="annotation reference"/>
    <w:uiPriority w:val="99"/>
    <w:semiHidden/>
    <w:unhideWhenUsed/>
    <w:rsid w:val="00832003"/>
    <w:rPr>
      <w:sz w:val="16"/>
      <w:szCs w:val="16"/>
    </w:rPr>
  </w:style>
  <w:style w:type="paragraph" w:styleId="CommentText">
    <w:name w:val="annotation text"/>
    <w:basedOn w:val="Normal"/>
    <w:link w:val="CommentTextChar"/>
    <w:uiPriority w:val="99"/>
    <w:semiHidden/>
    <w:unhideWhenUsed/>
    <w:rsid w:val="00832003"/>
  </w:style>
  <w:style w:type="character" w:customStyle="1" w:styleId="CommentTextChar">
    <w:name w:val="Comment Text Char"/>
    <w:basedOn w:val="DefaultParagraphFont"/>
    <w:link w:val="CommentText"/>
    <w:uiPriority w:val="99"/>
    <w:semiHidden/>
    <w:rsid w:val="00832003"/>
  </w:style>
  <w:style w:type="paragraph" w:styleId="CommentSubject">
    <w:name w:val="annotation subject"/>
    <w:basedOn w:val="CommentText"/>
    <w:next w:val="CommentText"/>
    <w:link w:val="CommentSubjectChar"/>
    <w:uiPriority w:val="99"/>
    <w:semiHidden/>
    <w:unhideWhenUsed/>
    <w:rsid w:val="00832003"/>
    <w:rPr>
      <w:b/>
      <w:bCs/>
    </w:rPr>
  </w:style>
  <w:style w:type="character" w:customStyle="1" w:styleId="CommentSubjectChar">
    <w:name w:val="Comment Subject Char"/>
    <w:link w:val="CommentSubject"/>
    <w:uiPriority w:val="99"/>
    <w:semiHidden/>
    <w:rsid w:val="00832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6A66491B-BC0D-4025-AE7B-2A47116B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65489-B331-4046-B859-68A158B05B81}">
  <ds:schemaRefs>
    <ds:schemaRef ds:uri="http://schemas.microsoft.com/sharepoint/v3/contenttype/forms"/>
  </ds:schemaRefs>
</ds:datastoreItem>
</file>

<file path=customXml/itemProps3.xml><?xml version="1.0" encoding="utf-8"?>
<ds:datastoreItem xmlns:ds="http://schemas.openxmlformats.org/officeDocument/2006/customXml" ds:itemID="{551E981B-607F-4DCC-A6C6-1CD7118FC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2001-04-18T15:51:00Z</cp:lastPrinted>
  <dcterms:created xsi:type="dcterms:W3CDTF">2023-02-23T07:51:00Z</dcterms:created>
  <dcterms:modified xsi:type="dcterms:W3CDTF">2023-02-23T07:51:00Z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C:\Users\legae01\AppData\Local\temp\SOLTMP\ALAN\Thurs\alan072.xml</vt:lpwstr>
  </property>
</Properties>
</file>