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D821E" w14:textId="6B59A81C" w:rsidR="00826A0F" w:rsidRDefault="00826A0F"/>
    <w:p w14:paraId="0DAFFB8B" w14:textId="7CDCC582" w:rsidR="0047550D" w:rsidRDefault="0047550D"/>
    <w:p w14:paraId="08837AD1" w14:textId="435F4C38"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B405B5">
        <w:rPr>
          <w:rFonts w:ascii="Arial" w:hAnsi="Arial" w:cs="Arial"/>
          <w:sz w:val="48"/>
          <w:szCs w:val="48"/>
        </w:rPr>
        <w:t>Applying for a Premises Licence</w:t>
      </w:r>
    </w:p>
    <w:p w14:paraId="7A27362E" w14:textId="01A04715" w:rsidR="0047550D" w:rsidRDefault="0047550D" w:rsidP="0047550D">
      <w:pPr>
        <w:pStyle w:val="Heading1"/>
      </w:pPr>
      <w:r>
        <w:t>General</w:t>
      </w:r>
    </w:p>
    <w:p w14:paraId="34AD2B0B" w14:textId="5DAA2431" w:rsidR="00105F3A" w:rsidRDefault="00050D14" w:rsidP="0047550D">
      <w:pPr>
        <w:rPr>
          <w:rFonts w:ascii="Arial" w:hAnsi="Arial" w:cs="Arial"/>
        </w:rPr>
      </w:pPr>
      <w:r>
        <w:rPr>
          <w:rFonts w:ascii="Arial" w:hAnsi="Arial" w:cs="Arial"/>
        </w:rPr>
        <w:t xml:space="preserve">A Premises Licence </w:t>
      </w:r>
      <w:r w:rsidR="00AA0078">
        <w:rPr>
          <w:rFonts w:ascii="Arial" w:hAnsi="Arial" w:cs="Arial"/>
        </w:rPr>
        <w:t>is required for anyone who is currently</w:t>
      </w:r>
      <w:r w:rsidR="003D2465">
        <w:rPr>
          <w:rFonts w:ascii="Arial" w:hAnsi="Arial" w:cs="Arial"/>
        </w:rPr>
        <w:t xml:space="preserve"> </w:t>
      </w:r>
      <w:r w:rsidR="00AA0078">
        <w:rPr>
          <w:rFonts w:ascii="Arial" w:hAnsi="Arial" w:cs="Arial"/>
        </w:rPr>
        <w:t>or proposing to carry on licensable activities as described in the Licensing Act 2003.</w:t>
      </w:r>
    </w:p>
    <w:p w14:paraId="4FC6FB9C" w14:textId="535CAB6E" w:rsidR="00AA0078" w:rsidRPr="00AA0078" w:rsidRDefault="00AA0078" w:rsidP="0047550D">
      <w:pPr>
        <w:rPr>
          <w:rFonts w:ascii="Arial" w:hAnsi="Arial" w:cs="Arial"/>
        </w:rPr>
      </w:pPr>
      <w:r w:rsidRPr="00AA0078">
        <w:rPr>
          <w:rFonts w:ascii="Arial" w:hAnsi="Arial" w:cs="Arial"/>
        </w:rPr>
        <w:t xml:space="preserve">The following are classed as licensable </w:t>
      </w:r>
      <w:proofErr w:type="gramStart"/>
      <w:r w:rsidRPr="00AA0078">
        <w:rPr>
          <w:rFonts w:ascii="Arial" w:hAnsi="Arial" w:cs="Arial"/>
        </w:rPr>
        <w:t>activities;</w:t>
      </w:r>
      <w:proofErr w:type="gramEnd"/>
    </w:p>
    <w:p w14:paraId="6E6F76EC" w14:textId="3E9F5EB8" w:rsidR="00AA0078" w:rsidRPr="00AA0078" w:rsidRDefault="00AA0078" w:rsidP="00AA0078">
      <w:pPr>
        <w:pStyle w:val="NoSpacing"/>
        <w:numPr>
          <w:ilvl w:val="0"/>
          <w:numId w:val="1"/>
        </w:numPr>
        <w:rPr>
          <w:rFonts w:ascii="Arial" w:hAnsi="Arial" w:cs="Arial"/>
        </w:rPr>
      </w:pPr>
      <w:r w:rsidRPr="00AA0078">
        <w:rPr>
          <w:rFonts w:ascii="Arial" w:hAnsi="Arial" w:cs="Arial"/>
        </w:rPr>
        <w:t>Supply of alcohol</w:t>
      </w:r>
    </w:p>
    <w:p w14:paraId="6D98443A" w14:textId="7BECD498" w:rsidR="00105F3A" w:rsidRPr="00AA0078" w:rsidRDefault="00AA0078" w:rsidP="00AA0078">
      <w:pPr>
        <w:pStyle w:val="NoSpacing"/>
        <w:numPr>
          <w:ilvl w:val="0"/>
          <w:numId w:val="1"/>
        </w:numPr>
        <w:rPr>
          <w:rFonts w:ascii="Arial" w:hAnsi="Arial" w:cs="Arial"/>
        </w:rPr>
      </w:pPr>
      <w:r w:rsidRPr="00AA0078">
        <w:rPr>
          <w:rFonts w:ascii="Arial" w:hAnsi="Arial" w:cs="Arial"/>
        </w:rPr>
        <w:t>Performance of a play</w:t>
      </w:r>
    </w:p>
    <w:p w14:paraId="47A4B5D7" w14:textId="78B758D5" w:rsidR="00AA0078" w:rsidRPr="00AA0078" w:rsidRDefault="00AA0078" w:rsidP="00AA0078">
      <w:pPr>
        <w:pStyle w:val="NoSpacing"/>
        <w:numPr>
          <w:ilvl w:val="0"/>
          <w:numId w:val="1"/>
        </w:numPr>
        <w:rPr>
          <w:rFonts w:ascii="Arial" w:hAnsi="Arial" w:cs="Arial"/>
        </w:rPr>
      </w:pPr>
      <w:r w:rsidRPr="00AA0078">
        <w:rPr>
          <w:rFonts w:ascii="Arial" w:hAnsi="Arial" w:cs="Arial"/>
        </w:rPr>
        <w:t>Exhibition of films</w:t>
      </w:r>
    </w:p>
    <w:p w14:paraId="2CD7D7AB" w14:textId="795E23EE" w:rsidR="00AA0078" w:rsidRPr="00AA0078" w:rsidRDefault="00AA0078" w:rsidP="00AA0078">
      <w:pPr>
        <w:pStyle w:val="NoSpacing"/>
        <w:numPr>
          <w:ilvl w:val="0"/>
          <w:numId w:val="1"/>
        </w:numPr>
        <w:rPr>
          <w:rFonts w:ascii="Arial" w:hAnsi="Arial" w:cs="Arial"/>
        </w:rPr>
      </w:pPr>
      <w:r w:rsidRPr="00AA0078">
        <w:rPr>
          <w:rFonts w:ascii="Arial" w:hAnsi="Arial" w:cs="Arial"/>
        </w:rPr>
        <w:t>Boxing or wrestling entertainment</w:t>
      </w:r>
    </w:p>
    <w:p w14:paraId="2B9568A2" w14:textId="5C705CB0" w:rsidR="00AA0078" w:rsidRPr="00AA0078" w:rsidRDefault="00AA0078" w:rsidP="00AA0078">
      <w:pPr>
        <w:pStyle w:val="NoSpacing"/>
        <w:numPr>
          <w:ilvl w:val="0"/>
          <w:numId w:val="1"/>
        </w:numPr>
        <w:rPr>
          <w:rFonts w:ascii="Arial" w:hAnsi="Arial" w:cs="Arial"/>
        </w:rPr>
      </w:pPr>
      <w:r w:rsidRPr="00AA0078">
        <w:rPr>
          <w:rFonts w:ascii="Arial" w:hAnsi="Arial" w:cs="Arial"/>
        </w:rPr>
        <w:t>Indoor sporting event</w:t>
      </w:r>
    </w:p>
    <w:p w14:paraId="5DA0B044" w14:textId="598A7C54" w:rsidR="00AA0078" w:rsidRPr="00AA0078" w:rsidRDefault="00AA0078" w:rsidP="00AA0078">
      <w:pPr>
        <w:pStyle w:val="NoSpacing"/>
        <w:numPr>
          <w:ilvl w:val="0"/>
          <w:numId w:val="1"/>
        </w:numPr>
        <w:rPr>
          <w:rFonts w:ascii="Arial" w:hAnsi="Arial" w:cs="Arial"/>
        </w:rPr>
      </w:pPr>
      <w:r w:rsidRPr="00AA0078">
        <w:rPr>
          <w:rFonts w:ascii="Arial" w:hAnsi="Arial" w:cs="Arial"/>
        </w:rPr>
        <w:t>Live music</w:t>
      </w:r>
    </w:p>
    <w:p w14:paraId="30D07922" w14:textId="094B6E3E" w:rsidR="00AA0078" w:rsidRPr="00AA0078" w:rsidRDefault="00AA0078" w:rsidP="00AA0078">
      <w:pPr>
        <w:pStyle w:val="NoSpacing"/>
        <w:numPr>
          <w:ilvl w:val="0"/>
          <w:numId w:val="1"/>
        </w:numPr>
        <w:rPr>
          <w:rFonts w:ascii="Arial" w:hAnsi="Arial" w:cs="Arial"/>
        </w:rPr>
      </w:pPr>
      <w:r w:rsidRPr="00AA0078">
        <w:rPr>
          <w:rFonts w:ascii="Arial" w:hAnsi="Arial" w:cs="Arial"/>
        </w:rPr>
        <w:t>Recorded music</w:t>
      </w:r>
    </w:p>
    <w:p w14:paraId="2DD0F247" w14:textId="12E75AEF" w:rsidR="00AA0078" w:rsidRPr="00AA0078" w:rsidRDefault="00AA0078" w:rsidP="00AA0078">
      <w:pPr>
        <w:pStyle w:val="NoSpacing"/>
        <w:numPr>
          <w:ilvl w:val="0"/>
          <w:numId w:val="1"/>
        </w:numPr>
        <w:rPr>
          <w:rFonts w:ascii="Arial" w:hAnsi="Arial" w:cs="Arial"/>
        </w:rPr>
      </w:pPr>
      <w:r w:rsidRPr="00AA0078">
        <w:rPr>
          <w:rFonts w:ascii="Arial" w:hAnsi="Arial" w:cs="Arial"/>
        </w:rPr>
        <w:t>Performances of dance</w:t>
      </w:r>
    </w:p>
    <w:p w14:paraId="50984596" w14:textId="35DAF90F" w:rsidR="00AA0078" w:rsidRPr="00AA0078" w:rsidRDefault="00AA0078" w:rsidP="00AA0078">
      <w:pPr>
        <w:pStyle w:val="NoSpacing"/>
        <w:numPr>
          <w:ilvl w:val="0"/>
          <w:numId w:val="1"/>
        </w:numPr>
        <w:rPr>
          <w:rFonts w:ascii="Arial" w:hAnsi="Arial" w:cs="Arial"/>
        </w:rPr>
      </w:pPr>
      <w:r w:rsidRPr="00AA0078">
        <w:rPr>
          <w:rFonts w:ascii="Arial" w:hAnsi="Arial" w:cs="Arial"/>
        </w:rPr>
        <w:t>Late night refreshment</w:t>
      </w:r>
    </w:p>
    <w:p w14:paraId="5F5AC824" w14:textId="77777777" w:rsidR="00AA0078" w:rsidRDefault="00AA0078" w:rsidP="00AA0078">
      <w:pPr>
        <w:pStyle w:val="NoSpacing"/>
        <w:rPr>
          <w:rFonts w:ascii="Arial" w:hAnsi="Arial" w:cs="Arial"/>
          <w:i/>
          <w:iCs/>
        </w:rPr>
      </w:pPr>
    </w:p>
    <w:p w14:paraId="1A9469A8" w14:textId="57CCC8C4" w:rsidR="00AA0078" w:rsidRDefault="00AA0078" w:rsidP="00AA0078">
      <w:pPr>
        <w:rPr>
          <w:rFonts w:ascii="Arial" w:hAnsi="Arial" w:cs="Arial"/>
        </w:rPr>
      </w:pPr>
      <w:r w:rsidRPr="00AA0078">
        <w:rPr>
          <w:rFonts w:ascii="Arial" w:hAnsi="Arial" w:cs="Arial"/>
        </w:rPr>
        <w:t>*there are certain exemptions where regulated entertainment is provided</w:t>
      </w:r>
      <w:r>
        <w:rPr>
          <w:rFonts w:ascii="Arial" w:hAnsi="Arial" w:cs="Arial"/>
        </w:rPr>
        <w:t>.</w:t>
      </w:r>
    </w:p>
    <w:p w14:paraId="663EF68B" w14:textId="11317738" w:rsidR="00AA0078" w:rsidRDefault="00AA0078" w:rsidP="00AA0078">
      <w:pPr>
        <w:rPr>
          <w:rFonts w:ascii="Arial" w:hAnsi="Arial" w:cs="Arial"/>
        </w:rPr>
      </w:pPr>
      <w:r>
        <w:rPr>
          <w:rFonts w:ascii="Arial" w:hAnsi="Arial" w:cs="Arial"/>
        </w:rPr>
        <w:t xml:space="preserve">If you intend to run a business and </w:t>
      </w:r>
      <w:proofErr w:type="gramStart"/>
      <w:r>
        <w:rPr>
          <w:rFonts w:ascii="Arial" w:hAnsi="Arial" w:cs="Arial"/>
        </w:rPr>
        <w:t>carry on</w:t>
      </w:r>
      <w:proofErr w:type="gramEnd"/>
      <w:r>
        <w:rPr>
          <w:rFonts w:ascii="Arial" w:hAnsi="Arial" w:cs="Arial"/>
        </w:rPr>
        <w:t xml:space="preserve"> licensable activities, you must do so in a way </w:t>
      </w:r>
      <w:r w:rsidR="003D2465">
        <w:rPr>
          <w:rFonts w:ascii="Arial" w:hAnsi="Arial" w:cs="Arial"/>
        </w:rPr>
        <w:t>that</w:t>
      </w:r>
      <w:r>
        <w:rPr>
          <w:rFonts w:ascii="Arial" w:hAnsi="Arial" w:cs="Arial"/>
        </w:rPr>
        <w:t xml:space="preserve"> promote</w:t>
      </w:r>
      <w:r w:rsidR="003D2465">
        <w:rPr>
          <w:rFonts w:ascii="Arial" w:hAnsi="Arial" w:cs="Arial"/>
        </w:rPr>
        <w:t>s</w:t>
      </w:r>
      <w:r>
        <w:rPr>
          <w:rFonts w:ascii="Arial" w:hAnsi="Arial" w:cs="Arial"/>
        </w:rPr>
        <w:t xml:space="preserve"> the four licensing objectives:</w:t>
      </w:r>
    </w:p>
    <w:p w14:paraId="22D8926C" w14:textId="4C3DCCF8" w:rsidR="00AA0078" w:rsidRPr="00AA0078" w:rsidRDefault="00AA0078" w:rsidP="00AA0078">
      <w:pPr>
        <w:pStyle w:val="NoSpacing"/>
        <w:numPr>
          <w:ilvl w:val="0"/>
          <w:numId w:val="2"/>
        </w:numPr>
        <w:rPr>
          <w:rFonts w:ascii="Arial" w:hAnsi="Arial" w:cs="Arial"/>
        </w:rPr>
      </w:pPr>
      <w:r w:rsidRPr="00AA0078">
        <w:rPr>
          <w:rFonts w:ascii="Arial" w:hAnsi="Arial" w:cs="Arial"/>
        </w:rPr>
        <w:t>Prevention of Crime &amp; Disorder</w:t>
      </w:r>
    </w:p>
    <w:p w14:paraId="79ED344F" w14:textId="40CCB109" w:rsidR="00AA0078" w:rsidRPr="00AA0078" w:rsidRDefault="00AA0078" w:rsidP="00AA0078">
      <w:pPr>
        <w:pStyle w:val="NoSpacing"/>
        <w:numPr>
          <w:ilvl w:val="0"/>
          <w:numId w:val="2"/>
        </w:numPr>
        <w:rPr>
          <w:rFonts w:ascii="Arial" w:hAnsi="Arial" w:cs="Arial"/>
        </w:rPr>
      </w:pPr>
      <w:r w:rsidRPr="00AA0078">
        <w:rPr>
          <w:rFonts w:ascii="Arial" w:hAnsi="Arial" w:cs="Arial"/>
        </w:rPr>
        <w:t>Public Safety</w:t>
      </w:r>
    </w:p>
    <w:p w14:paraId="07B080A3" w14:textId="0D4757B8" w:rsidR="00AA0078" w:rsidRPr="00AA0078" w:rsidRDefault="00AA0078" w:rsidP="00AA0078">
      <w:pPr>
        <w:pStyle w:val="NoSpacing"/>
        <w:numPr>
          <w:ilvl w:val="0"/>
          <w:numId w:val="2"/>
        </w:numPr>
        <w:rPr>
          <w:rFonts w:ascii="Arial" w:hAnsi="Arial" w:cs="Arial"/>
        </w:rPr>
      </w:pPr>
      <w:r w:rsidRPr="00AA0078">
        <w:rPr>
          <w:rFonts w:ascii="Arial" w:hAnsi="Arial" w:cs="Arial"/>
        </w:rPr>
        <w:t>Prevention of Public Nuisance</w:t>
      </w:r>
    </w:p>
    <w:p w14:paraId="591C506E" w14:textId="64127ADA" w:rsidR="00AA0078" w:rsidRDefault="00AA0078" w:rsidP="00AA0078">
      <w:pPr>
        <w:pStyle w:val="ListParagraph"/>
        <w:numPr>
          <w:ilvl w:val="0"/>
          <w:numId w:val="2"/>
        </w:numPr>
        <w:rPr>
          <w:rFonts w:ascii="Arial" w:hAnsi="Arial" w:cs="Arial"/>
        </w:rPr>
      </w:pPr>
      <w:r w:rsidRPr="00AA0078">
        <w:rPr>
          <w:rFonts w:ascii="Arial" w:hAnsi="Arial" w:cs="Arial"/>
        </w:rPr>
        <w:t>Protection of Children from Harm</w:t>
      </w:r>
    </w:p>
    <w:p w14:paraId="5E9C5973" w14:textId="4C6E7AC0" w:rsidR="00105F3A" w:rsidRDefault="00105F3A" w:rsidP="00105F3A">
      <w:pPr>
        <w:pStyle w:val="Heading1"/>
      </w:pPr>
      <w:r>
        <w:t xml:space="preserve">Applying </w:t>
      </w:r>
      <w:r w:rsidR="007D4C2A">
        <w:t xml:space="preserve">for </w:t>
      </w:r>
      <w:r w:rsidR="00050D14">
        <w:t>a Premises Licence</w:t>
      </w:r>
    </w:p>
    <w:p w14:paraId="1601BB18" w14:textId="48864A35" w:rsidR="00E37B9F" w:rsidRDefault="00AA0078" w:rsidP="00E37B9F">
      <w:pPr>
        <w:rPr>
          <w:rFonts w:ascii="Arial" w:hAnsi="Arial" w:cs="Arial"/>
        </w:rPr>
      </w:pPr>
      <w:r>
        <w:rPr>
          <w:rFonts w:ascii="Arial" w:hAnsi="Arial" w:cs="Arial"/>
        </w:rPr>
        <w:t>The application for the grant of a Premises Licence is a l</w:t>
      </w:r>
      <w:r w:rsidR="00F16ECC">
        <w:rPr>
          <w:rFonts w:ascii="Arial" w:hAnsi="Arial" w:cs="Arial"/>
        </w:rPr>
        <w:t>engthy</w:t>
      </w:r>
      <w:r>
        <w:rPr>
          <w:rFonts w:ascii="Arial" w:hAnsi="Arial" w:cs="Arial"/>
        </w:rPr>
        <w:t xml:space="preserve"> form. It incorporates anything you may need to apply for; however, you only need to complete the sections relevant to you and your business.</w:t>
      </w:r>
    </w:p>
    <w:p w14:paraId="404458AC" w14:textId="3D078988" w:rsidR="007D4C2A" w:rsidRDefault="00AA0078" w:rsidP="00E37B9F">
      <w:pPr>
        <w:rPr>
          <w:rFonts w:ascii="Arial" w:hAnsi="Arial" w:cs="Arial"/>
        </w:rPr>
      </w:pPr>
      <w:r>
        <w:rPr>
          <w:rFonts w:ascii="Arial" w:hAnsi="Arial" w:cs="Arial"/>
        </w:rPr>
        <w:t xml:space="preserve">Section M of the application form requests details on how you intend to promote the licensing objectives. To demonstrate how you </w:t>
      </w:r>
      <w:r w:rsidR="003D2465">
        <w:rPr>
          <w:rFonts w:ascii="Arial" w:hAnsi="Arial" w:cs="Arial"/>
        </w:rPr>
        <w:t>intend</w:t>
      </w:r>
      <w:r>
        <w:rPr>
          <w:rFonts w:ascii="Arial" w:hAnsi="Arial" w:cs="Arial"/>
        </w:rPr>
        <w:t xml:space="preserve"> promote these objectives you should detail the measures you </w:t>
      </w:r>
      <w:r w:rsidR="003D2465">
        <w:rPr>
          <w:rFonts w:ascii="Arial" w:hAnsi="Arial" w:cs="Arial"/>
        </w:rPr>
        <w:t>have, or will</w:t>
      </w:r>
      <w:r>
        <w:rPr>
          <w:rFonts w:ascii="Arial" w:hAnsi="Arial" w:cs="Arial"/>
        </w:rPr>
        <w:t xml:space="preserve"> put</w:t>
      </w:r>
      <w:r w:rsidR="003D2465">
        <w:rPr>
          <w:rFonts w:ascii="Arial" w:hAnsi="Arial" w:cs="Arial"/>
        </w:rPr>
        <w:t>,</w:t>
      </w:r>
      <w:r>
        <w:rPr>
          <w:rFonts w:ascii="Arial" w:hAnsi="Arial" w:cs="Arial"/>
        </w:rPr>
        <w:t xml:space="preserve"> in place to mitigate any potential risks. These measures </w:t>
      </w:r>
      <w:r w:rsidR="003D2465">
        <w:rPr>
          <w:rFonts w:ascii="Arial" w:hAnsi="Arial" w:cs="Arial"/>
        </w:rPr>
        <w:t xml:space="preserve">may </w:t>
      </w:r>
      <w:r>
        <w:rPr>
          <w:rFonts w:ascii="Arial" w:hAnsi="Arial" w:cs="Arial"/>
        </w:rPr>
        <w:t xml:space="preserve">appear on any licence granted in the form of </w:t>
      </w:r>
      <w:r w:rsidR="000F25FC">
        <w:rPr>
          <w:rFonts w:ascii="Arial" w:hAnsi="Arial" w:cs="Arial"/>
        </w:rPr>
        <w:t>conditions; therefore, it is important that these measures are realistic and within the control of the applicant. Any breach of a licence condition is a criminal offence under Section 136 of the Licensing Act 2003.</w:t>
      </w:r>
    </w:p>
    <w:p w14:paraId="52035139" w14:textId="2B1EBA87" w:rsidR="000F25FC" w:rsidRDefault="000F25FC" w:rsidP="00E37B9F">
      <w:pPr>
        <w:rPr>
          <w:rFonts w:ascii="Arial" w:hAnsi="Arial" w:cs="Arial"/>
        </w:rPr>
      </w:pPr>
      <w:r>
        <w:rPr>
          <w:rFonts w:ascii="Arial" w:hAnsi="Arial" w:cs="Arial"/>
        </w:rPr>
        <w:t xml:space="preserve">The Licensing Service has </w:t>
      </w:r>
      <w:r w:rsidR="007D4C2A">
        <w:rPr>
          <w:rFonts w:ascii="Arial" w:hAnsi="Arial" w:cs="Arial"/>
        </w:rPr>
        <w:t xml:space="preserve">guidance </w:t>
      </w:r>
      <w:r w:rsidR="009E7262">
        <w:rPr>
          <w:rFonts w:ascii="Arial" w:hAnsi="Arial" w:cs="Arial"/>
        </w:rPr>
        <w:t>on recommended</w:t>
      </w:r>
      <w:r w:rsidR="007D4C2A">
        <w:rPr>
          <w:rFonts w:ascii="Arial" w:hAnsi="Arial" w:cs="Arial"/>
        </w:rPr>
        <w:t xml:space="preserve"> conditions </w:t>
      </w:r>
      <w:proofErr w:type="gramStart"/>
      <w:r w:rsidR="007D4C2A">
        <w:rPr>
          <w:rFonts w:ascii="Arial" w:hAnsi="Arial" w:cs="Arial"/>
        </w:rPr>
        <w:t>in order to</w:t>
      </w:r>
      <w:proofErr w:type="gramEnd"/>
      <w:r w:rsidR="007D4C2A">
        <w:rPr>
          <w:rFonts w:ascii="Arial" w:hAnsi="Arial" w:cs="Arial"/>
        </w:rPr>
        <w:t xml:space="preserve"> promote the licensing objectives. This guidance is available on our website and should be referred to when completing Section M of your application form.</w:t>
      </w:r>
    </w:p>
    <w:p w14:paraId="54E6A263" w14:textId="6533F202" w:rsidR="009E7262" w:rsidRDefault="009E7262" w:rsidP="00E37B9F">
      <w:pPr>
        <w:rPr>
          <w:rFonts w:ascii="Arial" w:hAnsi="Arial" w:cs="Arial"/>
        </w:rPr>
      </w:pPr>
    </w:p>
    <w:p w14:paraId="25ABEE4F" w14:textId="77777777" w:rsidR="00EE545A" w:rsidRDefault="00EE545A" w:rsidP="00E37B9F">
      <w:pPr>
        <w:rPr>
          <w:rFonts w:ascii="Arial" w:hAnsi="Arial" w:cs="Arial"/>
        </w:rPr>
      </w:pPr>
    </w:p>
    <w:p w14:paraId="335D65E5" w14:textId="2E22A548" w:rsidR="00050D14" w:rsidRDefault="00AF1270" w:rsidP="009E7262">
      <w:pPr>
        <w:pStyle w:val="Heading1"/>
      </w:pPr>
      <w:r>
        <w:t>Plan Requirements</w:t>
      </w:r>
    </w:p>
    <w:p w14:paraId="36568172" w14:textId="7E774A3C" w:rsidR="00AF1270" w:rsidRDefault="00AF1270" w:rsidP="0047550D">
      <w:pPr>
        <w:rPr>
          <w:rFonts w:ascii="Arial" w:hAnsi="Arial" w:cs="Arial"/>
        </w:rPr>
      </w:pPr>
      <w:r>
        <w:rPr>
          <w:rFonts w:ascii="Arial" w:hAnsi="Arial" w:cs="Arial"/>
        </w:rPr>
        <w:t xml:space="preserve">In addition to a completed application form you are required to submit a plan of the premises. </w:t>
      </w:r>
      <w:bookmarkStart w:id="0" w:name="_Hlk64985384"/>
      <w:r>
        <w:rPr>
          <w:rFonts w:ascii="Arial" w:hAnsi="Arial" w:cs="Arial"/>
        </w:rPr>
        <w:t>The plan</w:t>
      </w:r>
      <w:r w:rsidR="002F1C37">
        <w:rPr>
          <w:rFonts w:ascii="Arial" w:hAnsi="Arial" w:cs="Arial"/>
        </w:rPr>
        <w:t xml:space="preserve"> does not need to be in any particular scale, but </w:t>
      </w:r>
      <w:r w:rsidR="008763F1">
        <w:rPr>
          <w:rFonts w:ascii="Arial" w:hAnsi="Arial" w:cs="Arial"/>
        </w:rPr>
        <w:t>it</w:t>
      </w:r>
      <w:r w:rsidR="002F1C37">
        <w:rPr>
          <w:rFonts w:ascii="Arial" w:hAnsi="Arial" w:cs="Arial"/>
        </w:rPr>
        <w:t xml:space="preserve"> must be in a format which is “clear and legible in all material aspects</w:t>
      </w:r>
      <w:bookmarkEnd w:id="0"/>
      <w:r w:rsidR="002F1C37">
        <w:rPr>
          <w:rFonts w:ascii="Arial" w:hAnsi="Arial" w:cs="Arial"/>
        </w:rPr>
        <w:t xml:space="preserve">” </w:t>
      </w:r>
      <w:proofErr w:type="gramStart"/>
      <w:r w:rsidR="002F1C37">
        <w:rPr>
          <w:rFonts w:ascii="Arial" w:hAnsi="Arial" w:cs="Arial"/>
        </w:rPr>
        <w:t>i.e.</w:t>
      </w:r>
      <w:proofErr w:type="gramEnd"/>
      <w:r w:rsidR="002F1C37">
        <w:rPr>
          <w:rFonts w:ascii="Arial" w:hAnsi="Arial" w:cs="Arial"/>
        </w:rPr>
        <w:t xml:space="preserve"> </w:t>
      </w:r>
      <w:r w:rsidR="008763F1">
        <w:rPr>
          <w:rFonts w:ascii="Arial" w:hAnsi="Arial" w:cs="Arial"/>
        </w:rPr>
        <w:t xml:space="preserve">it </w:t>
      </w:r>
      <w:r w:rsidR="002F1C37">
        <w:rPr>
          <w:rFonts w:ascii="Arial" w:hAnsi="Arial" w:cs="Arial"/>
        </w:rPr>
        <w:t>must be accessible and provide sufficient detail for the Licensing Authority to be able to determine the application, including the relative size of any features relevant to the application</w:t>
      </w:r>
      <w:r>
        <w:rPr>
          <w:rFonts w:ascii="Arial" w:hAnsi="Arial" w:cs="Arial"/>
        </w:rPr>
        <w:t>. The plan must show the following information:</w:t>
      </w:r>
    </w:p>
    <w:p w14:paraId="1E47521E" w14:textId="77777777" w:rsidR="00EE545A" w:rsidRPr="005B07C1" w:rsidRDefault="00EE545A" w:rsidP="00EE545A">
      <w:pPr>
        <w:pStyle w:val="NoSpacing"/>
        <w:numPr>
          <w:ilvl w:val="0"/>
          <w:numId w:val="3"/>
        </w:numPr>
        <w:rPr>
          <w:rFonts w:ascii="Arial" w:hAnsi="Arial" w:cs="Arial"/>
        </w:rPr>
      </w:pPr>
      <w:r w:rsidRPr="005B07C1">
        <w:rPr>
          <w:rFonts w:ascii="Arial" w:hAnsi="Arial" w:cs="Arial"/>
        </w:rPr>
        <w:t>Extent of the boundary of the building</w:t>
      </w:r>
      <w:r>
        <w:rPr>
          <w:rFonts w:ascii="Arial" w:hAnsi="Arial" w:cs="Arial"/>
        </w:rPr>
        <w:t>, if relevant, and any external and internal walls and, if different, the perimeter of the premises</w:t>
      </w:r>
    </w:p>
    <w:p w14:paraId="31260345" w14:textId="77777777" w:rsidR="00EE545A" w:rsidRPr="005B07C1" w:rsidRDefault="00EE545A" w:rsidP="00EE545A">
      <w:pPr>
        <w:pStyle w:val="NoSpacing"/>
        <w:numPr>
          <w:ilvl w:val="0"/>
          <w:numId w:val="3"/>
        </w:numPr>
        <w:rPr>
          <w:rFonts w:ascii="Arial" w:hAnsi="Arial" w:cs="Arial"/>
        </w:rPr>
      </w:pPr>
      <w:r>
        <w:rPr>
          <w:rFonts w:ascii="Arial" w:hAnsi="Arial" w:cs="Arial"/>
        </w:rPr>
        <w:t>The location of a</w:t>
      </w:r>
      <w:r w:rsidRPr="005B07C1">
        <w:rPr>
          <w:rFonts w:ascii="Arial" w:hAnsi="Arial" w:cs="Arial"/>
        </w:rPr>
        <w:t xml:space="preserve">ccess </w:t>
      </w:r>
      <w:r>
        <w:rPr>
          <w:rFonts w:ascii="Arial" w:hAnsi="Arial" w:cs="Arial"/>
        </w:rPr>
        <w:t xml:space="preserve">to </w:t>
      </w:r>
      <w:r w:rsidRPr="005B07C1">
        <w:rPr>
          <w:rFonts w:ascii="Arial" w:hAnsi="Arial" w:cs="Arial"/>
        </w:rPr>
        <w:t>and egress points</w:t>
      </w:r>
      <w:r>
        <w:rPr>
          <w:rFonts w:ascii="Arial" w:hAnsi="Arial" w:cs="Arial"/>
        </w:rPr>
        <w:t xml:space="preserve"> from the premises</w:t>
      </w:r>
    </w:p>
    <w:p w14:paraId="1A5834A7" w14:textId="5D57217D" w:rsidR="00EE545A" w:rsidRDefault="00EE545A" w:rsidP="00EE545A">
      <w:pPr>
        <w:pStyle w:val="NoSpacing"/>
        <w:numPr>
          <w:ilvl w:val="0"/>
          <w:numId w:val="3"/>
        </w:numPr>
        <w:rPr>
          <w:rFonts w:ascii="Arial" w:hAnsi="Arial" w:cs="Arial"/>
        </w:rPr>
      </w:pPr>
      <w:r w:rsidRPr="005B07C1">
        <w:rPr>
          <w:rFonts w:ascii="Arial" w:hAnsi="Arial" w:cs="Arial"/>
        </w:rPr>
        <w:t>Escape routes</w:t>
      </w:r>
      <w:r>
        <w:rPr>
          <w:rFonts w:ascii="Arial" w:hAnsi="Arial" w:cs="Arial"/>
        </w:rPr>
        <w:t xml:space="preserve"> (if these are different from above)</w:t>
      </w:r>
    </w:p>
    <w:p w14:paraId="44E8A231" w14:textId="77777777" w:rsidR="00EE545A" w:rsidRPr="005B07C1" w:rsidRDefault="00EE545A" w:rsidP="00EE545A">
      <w:pPr>
        <w:pStyle w:val="NoSpacing"/>
        <w:numPr>
          <w:ilvl w:val="0"/>
          <w:numId w:val="3"/>
        </w:numPr>
        <w:rPr>
          <w:rFonts w:ascii="Arial" w:hAnsi="Arial" w:cs="Arial"/>
        </w:rPr>
      </w:pPr>
      <w:r>
        <w:rPr>
          <w:rFonts w:ascii="Arial" w:hAnsi="Arial" w:cs="Arial"/>
        </w:rPr>
        <w:t xml:space="preserve">In a case where the premises </w:t>
      </w:r>
      <w:proofErr w:type="gramStart"/>
      <w:r>
        <w:rPr>
          <w:rFonts w:ascii="Arial" w:hAnsi="Arial" w:cs="Arial"/>
        </w:rPr>
        <w:t>is</w:t>
      </w:r>
      <w:proofErr w:type="gramEnd"/>
      <w:r>
        <w:rPr>
          <w:rFonts w:ascii="Arial" w:hAnsi="Arial" w:cs="Arial"/>
        </w:rPr>
        <w:t xml:space="preserve"> to be used for more than one licensable activity, the area within the premises used for each activity</w:t>
      </w:r>
    </w:p>
    <w:p w14:paraId="2BA2FC22" w14:textId="123DA369" w:rsidR="00EE545A" w:rsidRPr="005B07C1" w:rsidRDefault="00EE545A" w:rsidP="00EE545A">
      <w:pPr>
        <w:pStyle w:val="NoSpacing"/>
        <w:numPr>
          <w:ilvl w:val="0"/>
          <w:numId w:val="3"/>
        </w:numPr>
        <w:rPr>
          <w:rFonts w:ascii="Arial" w:hAnsi="Arial" w:cs="Arial"/>
        </w:rPr>
      </w:pPr>
      <w:r w:rsidRPr="005B07C1">
        <w:rPr>
          <w:rFonts w:ascii="Arial" w:hAnsi="Arial" w:cs="Arial"/>
        </w:rPr>
        <w:t>All fixed structures</w:t>
      </w:r>
      <w:r>
        <w:rPr>
          <w:rFonts w:ascii="Arial" w:hAnsi="Arial" w:cs="Arial"/>
        </w:rPr>
        <w:t xml:space="preserve"> (including furniture) or similar objects temporarily in a fixed location (but not furniture) which may impact o</w:t>
      </w:r>
      <w:r w:rsidR="00AF0E6A">
        <w:rPr>
          <w:rFonts w:ascii="Arial" w:hAnsi="Arial" w:cs="Arial"/>
        </w:rPr>
        <w:t>n</w:t>
      </w:r>
      <w:r>
        <w:rPr>
          <w:rFonts w:ascii="Arial" w:hAnsi="Arial" w:cs="Arial"/>
        </w:rPr>
        <w:t xml:space="preserve"> the ability of individuals on the premises to use exits or escape routes without impediment</w:t>
      </w:r>
    </w:p>
    <w:p w14:paraId="26AF5F06" w14:textId="64227403" w:rsidR="00EE545A" w:rsidRPr="005B07C1" w:rsidRDefault="00EE545A" w:rsidP="00EE545A">
      <w:pPr>
        <w:pStyle w:val="NoSpacing"/>
        <w:numPr>
          <w:ilvl w:val="0"/>
          <w:numId w:val="3"/>
        </w:numPr>
        <w:rPr>
          <w:rFonts w:ascii="Arial" w:hAnsi="Arial" w:cs="Arial"/>
        </w:rPr>
      </w:pPr>
      <w:r w:rsidRPr="005B07C1">
        <w:rPr>
          <w:rFonts w:ascii="Arial" w:hAnsi="Arial" w:cs="Arial"/>
        </w:rPr>
        <w:t>Raised flooring areas</w:t>
      </w:r>
      <w:r>
        <w:rPr>
          <w:rFonts w:ascii="Arial" w:hAnsi="Arial" w:cs="Arial"/>
        </w:rPr>
        <w:t xml:space="preserve"> (</w:t>
      </w:r>
      <w:r w:rsidR="008763F1">
        <w:rPr>
          <w:rFonts w:ascii="Arial" w:hAnsi="Arial" w:cs="Arial"/>
        </w:rPr>
        <w:t>t</w:t>
      </w:r>
      <w:r>
        <w:rPr>
          <w:rFonts w:ascii="Arial" w:hAnsi="Arial" w:cs="Arial"/>
        </w:rPr>
        <w:t>he location and height of each raised area)</w:t>
      </w:r>
    </w:p>
    <w:p w14:paraId="30DD2546" w14:textId="77777777" w:rsidR="00EE545A" w:rsidRPr="005B07C1" w:rsidRDefault="00EE545A" w:rsidP="00EE545A">
      <w:pPr>
        <w:pStyle w:val="NoSpacing"/>
        <w:numPr>
          <w:ilvl w:val="0"/>
          <w:numId w:val="3"/>
        </w:numPr>
        <w:rPr>
          <w:rFonts w:ascii="Arial" w:hAnsi="Arial" w:cs="Arial"/>
        </w:rPr>
      </w:pPr>
      <w:r>
        <w:rPr>
          <w:rFonts w:ascii="Arial" w:hAnsi="Arial" w:cs="Arial"/>
        </w:rPr>
        <w:t xml:space="preserve">The location of any steps, stairs, </w:t>
      </w:r>
      <w:proofErr w:type="gramStart"/>
      <w:r>
        <w:rPr>
          <w:rFonts w:ascii="Arial" w:hAnsi="Arial" w:cs="Arial"/>
        </w:rPr>
        <w:t>elevators</w:t>
      </w:r>
      <w:proofErr w:type="gramEnd"/>
      <w:r>
        <w:rPr>
          <w:rFonts w:ascii="Arial" w:hAnsi="Arial" w:cs="Arial"/>
        </w:rPr>
        <w:t xml:space="preserve"> or lifts</w:t>
      </w:r>
    </w:p>
    <w:p w14:paraId="2EEBBBD5" w14:textId="77777777" w:rsidR="00EE545A" w:rsidRPr="005B07C1" w:rsidRDefault="00EE545A" w:rsidP="00EE545A">
      <w:pPr>
        <w:pStyle w:val="NoSpacing"/>
        <w:numPr>
          <w:ilvl w:val="0"/>
          <w:numId w:val="3"/>
        </w:numPr>
        <w:rPr>
          <w:rFonts w:ascii="Arial" w:hAnsi="Arial" w:cs="Arial"/>
        </w:rPr>
      </w:pPr>
      <w:r w:rsidRPr="005B07C1">
        <w:rPr>
          <w:rFonts w:ascii="Arial" w:hAnsi="Arial" w:cs="Arial"/>
        </w:rPr>
        <w:t>Public conveniences</w:t>
      </w:r>
    </w:p>
    <w:p w14:paraId="2491A635" w14:textId="77777777" w:rsidR="00EE545A" w:rsidRPr="005B07C1" w:rsidRDefault="00EE545A" w:rsidP="00EE545A">
      <w:pPr>
        <w:pStyle w:val="NoSpacing"/>
        <w:numPr>
          <w:ilvl w:val="0"/>
          <w:numId w:val="3"/>
        </w:numPr>
        <w:rPr>
          <w:rFonts w:ascii="Arial" w:hAnsi="Arial" w:cs="Arial"/>
        </w:rPr>
      </w:pPr>
      <w:r w:rsidRPr="005B07C1">
        <w:rPr>
          <w:rFonts w:ascii="Arial" w:hAnsi="Arial" w:cs="Arial"/>
        </w:rPr>
        <w:t>All fire safety equipment (location &amp; type</w:t>
      </w:r>
      <w:r>
        <w:rPr>
          <w:rFonts w:ascii="Arial" w:hAnsi="Arial" w:cs="Arial"/>
        </w:rPr>
        <w:t>)</w:t>
      </w:r>
    </w:p>
    <w:p w14:paraId="0ED52C7F" w14:textId="636F04E5" w:rsidR="00AF1270" w:rsidRDefault="00EE545A" w:rsidP="00AF1270">
      <w:pPr>
        <w:pStyle w:val="NoSpacing"/>
        <w:numPr>
          <w:ilvl w:val="0"/>
          <w:numId w:val="3"/>
        </w:numPr>
        <w:rPr>
          <w:rFonts w:ascii="Arial" w:hAnsi="Arial" w:cs="Arial"/>
        </w:rPr>
      </w:pPr>
      <w:r w:rsidRPr="005B07C1">
        <w:rPr>
          <w:rFonts w:ascii="Arial" w:hAnsi="Arial" w:cs="Arial"/>
        </w:rPr>
        <w:t>Location of kitchen</w:t>
      </w:r>
      <w:r>
        <w:rPr>
          <w:rFonts w:ascii="Arial" w:hAnsi="Arial" w:cs="Arial"/>
        </w:rPr>
        <w:t xml:space="preserve"> (if any)</w:t>
      </w:r>
    </w:p>
    <w:p w14:paraId="351BA4F3" w14:textId="0093DD5E" w:rsidR="00EE545A" w:rsidRDefault="00EE545A" w:rsidP="00EE545A">
      <w:pPr>
        <w:pStyle w:val="NoSpacing"/>
        <w:rPr>
          <w:rFonts w:ascii="Arial" w:hAnsi="Arial" w:cs="Arial"/>
        </w:rPr>
      </w:pPr>
    </w:p>
    <w:p w14:paraId="439FFF84" w14:textId="758AEB79" w:rsidR="00EE545A" w:rsidRPr="00EE545A" w:rsidRDefault="00EE545A" w:rsidP="00EE545A">
      <w:pPr>
        <w:pStyle w:val="NoSpacing"/>
        <w:rPr>
          <w:rFonts w:ascii="Arial" w:hAnsi="Arial" w:cs="Arial"/>
        </w:rPr>
      </w:pPr>
      <w:r>
        <w:rPr>
          <w:rFonts w:ascii="Arial" w:hAnsi="Arial" w:cs="Arial"/>
        </w:rPr>
        <w:t>We have created separate guidance on how to create a floor plan should you require it, with a handy example drawing.</w:t>
      </w:r>
    </w:p>
    <w:p w14:paraId="476CECDB" w14:textId="77777777" w:rsidR="004B50E0" w:rsidRDefault="004B50E0" w:rsidP="004B50E0"/>
    <w:p w14:paraId="06B9F62E" w14:textId="08C0E46B" w:rsidR="0047550D" w:rsidRDefault="00EE545A" w:rsidP="00105F3A">
      <w:pPr>
        <w:pStyle w:val="Heading1"/>
      </w:pPr>
      <w:r>
        <w:t>Advertising your application</w:t>
      </w:r>
    </w:p>
    <w:p w14:paraId="1F6E783F" w14:textId="51E37911" w:rsidR="004B50E0" w:rsidRDefault="00EE545A" w:rsidP="00105F3A">
      <w:pPr>
        <w:rPr>
          <w:rFonts w:ascii="Arial" w:hAnsi="Arial" w:cs="Arial"/>
        </w:rPr>
      </w:pPr>
      <w:r>
        <w:rPr>
          <w:rFonts w:ascii="Arial" w:hAnsi="Arial" w:cs="Arial"/>
        </w:rPr>
        <w:t xml:space="preserve">When you are applying for the grant of a premises licence, you must advertise that application in two ways </w:t>
      </w:r>
      <w:r w:rsidRPr="00EE545A">
        <w:rPr>
          <w:rFonts w:ascii="Arial" w:hAnsi="Arial" w:cs="Arial"/>
          <w:i/>
          <w:iCs/>
          <w:color w:val="C00000"/>
          <w:sz w:val="20"/>
          <w:szCs w:val="20"/>
        </w:rPr>
        <w:t>(if your premise is over 50 square metres please see guidance in red below regarding on site advertisement).</w:t>
      </w:r>
    </w:p>
    <w:p w14:paraId="25F4D367" w14:textId="36C4439A" w:rsidR="00EE545A" w:rsidRDefault="00EE545A" w:rsidP="00105F3A">
      <w:pPr>
        <w:rPr>
          <w:rFonts w:ascii="Arial" w:hAnsi="Arial" w:cs="Arial"/>
        </w:rPr>
      </w:pPr>
      <w:r w:rsidRPr="00753ECA">
        <w:rPr>
          <w:rFonts w:ascii="Arial" w:hAnsi="Arial" w:cs="Arial"/>
          <w:b/>
          <w:bCs/>
        </w:rPr>
        <w:t xml:space="preserve">1 </w:t>
      </w:r>
      <w:r w:rsidRPr="00753ECA">
        <w:rPr>
          <w:rFonts w:ascii="Arial" w:hAnsi="Arial" w:cs="Arial"/>
        </w:rPr>
        <w:t xml:space="preserve">– </w:t>
      </w:r>
      <w:r>
        <w:rPr>
          <w:rFonts w:ascii="Arial" w:hAnsi="Arial" w:cs="Arial"/>
        </w:rPr>
        <w:t>A notice must be prominently displayed at the premises where it can be conveniently read from the exterior of the premises. The notice must comply with the following:</w:t>
      </w:r>
    </w:p>
    <w:p w14:paraId="22624A55" w14:textId="1FD7E73E" w:rsidR="00EE545A" w:rsidRPr="00CA22ED" w:rsidRDefault="00EE545A" w:rsidP="00CA22ED">
      <w:pPr>
        <w:pStyle w:val="ListParagraph"/>
        <w:numPr>
          <w:ilvl w:val="0"/>
          <w:numId w:val="7"/>
        </w:numPr>
        <w:rPr>
          <w:rFonts w:ascii="Arial" w:hAnsi="Arial" w:cs="Arial"/>
        </w:rPr>
      </w:pPr>
      <w:r w:rsidRPr="00CA22ED">
        <w:rPr>
          <w:rFonts w:ascii="Arial" w:hAnsi="Arial" w:cs="Arial"/>
        </w:rPr>
        <w:t>Font size</w:t>
      </w:r>
      <w:r w:rsidR="00D92C5A" w:rsidRPr="00CA22ED">
        <w:rPr>
          <w:rFonts w:ascii="Arial" w:hAnsi="Arial" w:cs="Arial"/>
        </w:rPr>
        <w:t xml:space="preserve"> to be equal to or larger than size 16</w:t>
      </w:r>
    </w:p>
    <w:p w14:paraId="2ECBCB87" w14:textId="55B8C195" w:rsidR="00D92C5A" w:rsidRPr="00CA22ED" w:rsidRDefault="00D92C5A" w:rsidP="00CA22ED">
      <w:pPr>
        <w:pStyle w:val="ListParagraph"/>
        <w:numPr>
          <w:ilvl w:val="0"/>
          <w:numId w:val="7"/>
        </w:numPr>
        <w:rPr>
          <w:rFonts w:ascii="Arial" w:hAnsi="Arial" w:cs="Arial"/>
        </w:rPr>
      </w:pPr>
      <w:r w:rsidRPr="00CA22ED">
        <w:rPr>
          <w:rFonts w:ascii="Arial" w:hAnsi="Arial" w:cs="Arial"/>
        </w:rPr>
        <w:t>Printed in black ink</w:t>
      </w:r>
    </w:p>
    <w:p w14:paraId="27EB5747" w14:textId="44E650F2" w:rsidR="00D92C5A" w:rsidRPr="00CA22ED" w:rsidRDefault="00D92C5A" w:rsidP="00CA22ED">
      <w:pPr>
        <w:pStyle w:val="ListParagraph"/>
        <w:numPr>
          <w:ilvl w:val="0"/>
          <w:numId w:val="7"/>
        </w:numPr>
        <w:rPr>
          <w:rFonts w:ascii="Arial" w:hAnsi="Arial" w:cs="Arial"/>
        </w:rPr>
      </w:pPr>
      <w:r w:rsidRPr="00CA22ED">
        <w:rPr>
          <w:rFonts w:ascii="Arial" w:hAnsi="Arial" w:cs="Arial"/>
        </w:rPr>
        <w:t>Printed on pale blue paper</w:t>
      </w:r>
    </w:p>
    <w:p w14:paraId="6A265154" w14:textId="1D2F70D2" w:rsidR="00D92C5A" w:rsidRPr="00CA22ED" w:rsidRDefault="00D92C5A" w:rsidP="00CA22ED">
      <w:pPr>
        <w:pStyle w:val="ListParagraph"/>
        <w:numPr>
          <w:ilvl w:val="0"/>
          <w:numId w:val="7"/>
        </w:numPr>
        <w:rPr>
          <w:rFonts w:ascii="Arial" w:hAnsi="Arial" w:cs="Arial"/>
        </w:rPr>
      </w:pPr>
      <w:r w:rsidRPr="00CA22ED">
        <w:rPr>
          <w:rFonts w:ascii="Arial" w:hAnsi="Arial" w:cs="Arial"/>
        </w:rPr>
        <w:t xml:space="preserve">This notice must be in place </w:t>
      </w:r>
      <w:r w:rsidRPr="00CA22ED">
        <w:rPr>
          <w:rFonts w:ascii="Arial" w:hAnsi="Arial" w:cs="Arial"/>
          <w:u w:val="single"/>
        </w:rPr>
        <w:t>no later</w:t>
      </w:r>
      <w:r w:rsidRPr="00CA22ED">
        <w:rPr>
          <w:rFonts w:ascii="Arial" w:hAnsi="Arial" w:cs="Arial"/>
        </w:rPr>
        <w:t xml:space="preserve"> than the day following submitting your application</w:t>
      </w:r>
      <w:r w:rsidR="00AC21CC" w:rsidRPr="00CA22ED">
        <w:rPr>
          <w:rFonts w:ascii="Arial" w:hAnsi="Arial" w:cs="Arial"/>
        </w:rPr>
        <w:t xml:space="preserve"> and must remain in place for 28 consecutive days</w:t>
      </w:r>
    </w:p>
    <w:p w14:paraId="5E0499E0" w14:textId="29AA92DB" w:rsidR="00D92C5A" w:rsidRDefault="00D92C5A" w:rsidP="00105F3A">
      <w:pPr>
        <w:rPr>
          <w:rFonts w:ascii="Arial" w:hAnsi="Arial" w:cs="Arial"/>
        </w:rPr>
      </w:pPr>
      <w:r w:rsidRPr="00753ECA">
        <w:rPr>
          <w:rFonts w:ascii="Arial" w:hAnsi="Arial" w:cs="Arial"/>
          <w:b/>
          <w:bCs/>
        </w:rPr>
        <w:t xml:space="preserve">2 </w:t>
      </w:r>
      <w:r w:rsidRPr="00753ECA">
        <w:rPr>
          <w:rFonts w:ascii="Arial" w:hAnsi="Arial" w:cs="Arial"/>
        </w:rPr>
        <w:t>–</w:t>
      </w:r>
      <w:r>
        <w:rPr>
          <w:rFonts w:ascii="Arial" w:hAnsi="Arial" w:cs="Arial"/>
        </w:rPr>
        <w:t xml:space="preserve"> The same notice must be published in your local newspaper </w:t>
      </w:r>
      <w:r w:rsidRPr="00D92C5A">
        <w:rPr>
          <w:rFonts w:ascii="Arial" w:hAnsi="Arial" w:cs="Arial"/>
          <w:u w:val="single"/>
        </w:rPr>
        <w:t>within 10 working days</w:t>
      </w:r>
      <w:r>
        <w:rPr>
          <w:rFonts w:ascii="Arial" w:hAnsi="Arial" w:cs="Arial"/>
        </w:rPr>
        <w:t xml:space="preserve"> of submitting your application.</w:t>
      </w:r>
    </w:p>
    <w:p w14:paraId="2401E49F" w14:textId="77777777" w:rsidR="002F1C37" w:rsidRDefault="002F1C37" w:rsidP="00105F3A">
      <w:pPr>
        <w:rPr>
          <w:rFonts w:ascii="Arial" w:hAnsi="Arial" w:cs="Arial"/>
        </w:rPr>
      </w:pPr>
    </w:p>
    <w:p w14:paraId="2A6E823F" w14:textId="77777777" w:rsidR="002F1C37" w:rsidRDefault="002F1C37" w:rsidP="00105F3A">
      <w:pPr>
        <w:rPr>
          <w:rFonts w:ascii="Arial" w:hAnsi="Arial" w:cs="Arial"/>
        </w:rPr>
      </w:pPr>
    </w:p>
    <w:p w14:paraId="2515AF97" w14:textId="77777777" w:rsidR="002F1C37" w:rsidRDefault="002F1C37" w:rsidP="00105F3A">
      <w:pPr>
        <w:rPr>
          <w:rFonts w:ascii="Arial" w:hAnsi="Arial" w:cs="Arial"/>
        </w:rPr>
      </w:pPr>
    </w:p>
    <w:p w14:paraId="04277013" w14:textId="77777777" w:rsidR="00CA22ED" w:rsidRDefault="00CA22ED" w:rsidP="00105F3A">
      <w:pPr>
        <w:rPr>
          <w:rFonts w:ascii="Arial" w:hAnsi="Arial" w:cs="Arial"/>
        </w:rPr>
      </w:pPr>
    </w:p>
    <w:p w14:paraId="70C7C087" w14:textId="77777777" w:rsidR="00477057" w:rsidRDefault="00477057" w:rsidP="00477057">
      <w:pPr>
        <w:rPr>
          <w:rFonts w:ascii="Arial" w:hAnsi="Arial" w:cs="Arial"/>
        </w:rPr>
      </w:pPr>
      <w:r>
        <w:rPr>
          <w:rFonts w:ascii="Arial" w:hAnsi="Arial" w:cs="Arial"/>
        </w:rPr>
        <w:t>Please use our Guidance on Advertising for an advertisement notice template.</w:t>
      </w:r>
    </w:p>
    <w:p w14:paraId="55044EF2" w14:textId="135A4209" w:rsidR="00D92C5A" w:rsidRPr="00D92C5A" w:rsidRDefault="00D92C5A" w:rsidP="00105F3A">
      <w:pPr>
        <w:rPr>
          <w:rFonts w:ascii="Arial" w:hAnsi="Arial" w:cs="Arial"/>
          <w:color w:val="C00000"/>
        </w:rPr>
      </w:pPr>
      <w:r w:rsidRPr="00D92C5A">
        <w:rPr>
          <w:rFonts w:ascii="Arial" w:hAnsi="Arial" w:cs="Arial"/>
          <w:color w:val="C00000"/>
        </w:rPr>
        <w:t xml:space="preserve">If your premises </w:t>
      </w:r>
      <w:proofErr w:type="gramStart"/>
      <w:r w:rsidRPr="00D92C5A">
        <w:rPr>
          <w:rFonts w:ascii="Arial" w:hAnsi="Arial" w:cs="Arial"/>
          <w:color w:val="C00000"/>
        </w:rPr>
        <w:t>is</w:t>
      </w:r>
      <w:proofErr w:type="gramEnd"/>
      <w:r w:rsidRPr="00D92C5A">
        <w:rPr>
          <w:rFonts w:ascii="Arial" w:hAnsi="Arial" w:cs="Arial"/>
          <w:color w:val="C00000"/>
        </w:rPr>
        <w:t xml:space="preserve"> over 50 square metres, as well as following point 1 above, you are also required to place a further notice, in the same form and subject to the same requirements, every 50 metres along the external perimeter of the premises abutting any highway.</w:t>
      </w:r>
    </w:p>
    <w:p w14:paraId="757C14FD" w14:textId="6D4F680A" w:rsidR="00D92C5A" w:rsidRDefault="00D92C5A" w:rsidP="00D92C5A">
      <w:pPr>
        <w:pStyle w:val="Heading1"/>
      </w:pPr>
      <w:r>
        <w:t>Representations</w:t>
      </w:r>
    </w:p>
    <w:p w14:paraId="1A573495" w14:textId="5606FF96" w:rsidR="00D92C5A" w:rsidRDefault="00AC21CC" w:rsidP="00D92C5A">
      <w:pPr>
        <w:rPr>
          <w:rFonts w:ascii="Arial" w:hAnsi="Arial" w:cs="Arial"/>
        </w:rPr>
      </w:pPr>
      <w:r>
        <w:rPr>
          <w:rFonts w:ascii="Arial" w:hAnsi="Arial" w:cs="Arial"/>
        </w:rPr>
        <w:t>Once your application is submitted, there is a 28-day consultation period, whereby people are permitted to submit any representations against your application.</w:t>
      </w:r>
    </w:p>
    <w:p w14:paraId="2AA14FCC" w14:textId="04348E17" w:rsidR="00AC21CC" w:rsidRDefault="00AC21CC" w:rsidP="00D92C5A">
      <w:pPr>
        <w:rPr>
          <w:rFonts w:ascii="Arial" w:hAnsi="Arial" w:cs="Arial"/>
        </w:rPr>
      </w:pPr>
      <w:r>
        <w:rPr>
          <w:rFonts w:ascii="Arial" w:hAnsi="Arial" w:cs="Arial"/>
        </w:rPr>
        <w:t xml:space="preserve">Your application </w:t>
      </w:r>
      <w:r w:rsidR="0044195E">
        <w:rPr>
          <w:rFonts w:ascii="Arial" w:hAnsi="Arial" w:cs="Arial"/>
        </w:rPr>
        <w:t>will be</w:t>
      </w:r>
      <w:r>
        <w:rPr>
          <w:rFonts w:ascii="Arial" w:hAnsi="Arial" w:cs="Arial"/>
        </w:rPr>
        <w:t xml:space="preserve"> forwarded to the following Responsible Authorities – </w:t>
      </w:r>
    </w:p>
    <w:p w14:paraId="632476BD" w14:textId="1A2150C6" w:rsidR="00AC21CC" w:rsidRPr="00761755" w:rsidRDefault="00AC21CC" w:rsidP="00761755">
      <w:pPr>
        <w:pStyle w:val="NoSpacing"/>
        <w:numPr>
          <w:ilvl w:val="0"/>
          <w:numId w:val="4"/>
        </w:numPr>
        <w:rPr>
          <w:rFonts w:ascii="Arial" w:hAnsi="Arial" w:cs="Arial"/>
        </w:rPr>
      </w:pPr>
      <w:r w:rsidRPr="00761755">
        <w:rPr>
          <w:rFonts w:ascii="Arial" w:hAnsi="Arial" w:cs="Arial"/>
        </w:rPr>
        <w:t>Greater Manchester Police</w:t>
      </w:r>
    </w:p>
    <w:p w14:paraId="5ECD348A" w14:textId="0B247255" w:rsidR="00AC21CC" w:rsidRPr="00761755" w:rsidRDefault="00AC21CC" w:rsidP="00761755">
      <w:pPr>
        <w:pStyle w:val="NoSpacing"/>
        <w:numPr>
          <w:ilvl w:val="0"/>
          <w:numId w:val="4"/>
        </w:numPr>
        <w:rPr>
          <w:rFonts w:ascii="Arial" w:hAnsi="Arial" w:cs="Arial"/>
        </w:rPr>
      </w:pPr>
      <w:r w:rsidRPr="00761755">
        <w:rPr>
          <w:rFonts w:ascii="Arial" w:hAnsi="Arial" w:cs="Arial"/>
        </w:rPr>
        <w:t>Greater Manchester Fire &amp; Rescue Service</w:t>
      </w:r>
    </w:p>
    <w:p w14:paraId="23BE02E5" w14:textId="1042D56A" w:rsidR="00AC21CC" w:rsidRPr="00761755" w:rsidRDefault="00AC21CC" w:rsidP="00761755">
      <w:pPr>
        <w:pStyle w:val="NoSpacing"/>
        <w:numPr>
          <w:ilvl w:val="0"/>
          <w:numId w:val="4"/>
        </w:numPr>
        <w:rPr>
          <w:rFonts w:ascii="Arial" w:hAnsi="Arial" w:cs="Arial"/>
        </w:rPr>
      </w:pPr>
      <w:r w:rsidRPr="00761755">
        <w:rPr>
          <w:rFonts w:ascii="Arial" w:hAnsi="Arial" w:cs="Arial"/>
        </w:rPr>
        <w:t>Planning</w:t>
      </w:r>
    </w:p>
    <w:p w14:paraId="4109061E" w14:textId="6F01EF43" w:rsidR="00AC21CC" w:rsidRPr="00761755" w:rsidRDefault="00AC21CC" w:rsidP="00761755">
      <w:pPr>
        <w:pStyle w:val="NoSpacing"/>
        <w:numPr>
          <w:ilvl w:val="0"/>
          <w:numId w:val="4"/>
        </w:numPr>
        <w:rPr>
          <w:rFonts w:ascii="Arial" w:hAnsi="Arial" w:cs="Arial"/>
        </w:rPr>
      </w:pPr>
      <w:r w:rsidRPr="00761755">
        <w:rPr>
          <w:rFonts w:ascii="Arial" w:hAnsi="Arial" w:cs="Arial"/>
        </w:rPr>
        <w:t>Trading Standards (Weights &amp; Measures)</w:t>
      </w:r>
    </w:p>
    <w:p w14:paraId="6626F7EE" w14:textId="3844E08A" w:rsidR="00AC21CC" w:rsidRPr="00761755" w:rsidRDefault="00AC21CC" w:rsidP="00761755">
      <w:pPr>
        <w:pStyle w:val="NoSpacing"/>
        <w:numPr>
          <w:ilvl w:val="0"/>
          <w:numId w:val="4"/>
        </w:numPr>
        <w:rPr>
          <w:rFonts w:ascii="Arial" w:hAnsi="Arial" w:cs="Arial"/>
        </w:rPr>
      </w:pPr>
      <w:r w:rsidRPr="00761755">
        <w:rPr>
          <w:rFonts w:ascii="Arial" w:hAnsi="Arial" w:cs="Arial"/>
        </w:rPr>
        <w:t>Environmental Health (Noise Nuisance &amp; Health and Safety)</w:t>
      </w:r>
    </w:p>
    <w:p w14:paraId="411A766F" w14:textId="4566EA12" w:rsidR="00AC21CC" w:rsidRPr="00761755" w:rsidRDefault="00AC21CC" w:rsidP="00761755">
      <w:pPr>
        <w:pStyle w:val="NoSpacing"/>
        <w:numPr>
          <w:ilvl w:val="0"/>
          <w:numId w:val="4"/>
        </w:numPr>
        <w:rPr>
          <w:rFonts w:ascii="Arial" w:hAnsi="Arial" w:cs="Arial"/>
        </w:rPr>
      </w:pPr>
      <w:r w:rsidRPr="00761755">
        <w:rPr>
          <w:rFonts w:ascii="Arial" w:hAnsi="Arial" w:cs="Arial"/>
        </w:rPr>
        <w:t>Public Health</w:t>
      </w:r>
    </w:p>
    <w:p w14:paraId="3675A362" w14:textId="6040843D" w:rsidR="00AC21CC" w:rsidRPr="00761755" w:rsidRDefault="00AC21CC" w:rsidP="00761755">
      <w:pPr>
        <w:pStyle w:val="NoSpacing"/>
        <w:numPr>
          <w:ilvl w:val="0"/>
          <w:numId w:val="4"/>
        </w:numPr>
        <w:rPr>
          <w:rFonts w:ascii="Arial" w:hAnsi="Arial" w:cs="Arial"/>
        </w:rPr>
      </w:pPr>
      <w:r w:rsidRPr="00761755">
        <w:rPr>
          <w:rFonts w:ascii="Arial" w:hAnsi="Arial" w:cs="Arial"/>
        </w:rPr>
        <w:t>Safeguarding</w:t>
      </w:r>
      <w:r w:rsidR="00FC4AF1">
        <w:rPr>
          <w:rFonts w:ascii="Arial" w:hAnsi="Arial" w:cs="Arial"/>
        </w:rPr>
        <w:t xml:space="preserve"> (protection of children from harm)</w:t>
      </w:r>
    </w:p>
    <w:p w14:paraId="6A17BF2C" w14:textId="344AB773" w:rsidR="00761755" w:rsidRDefault="00FC4AF1" w:rsidP="00D92C5A">
      <w:pPr>
        <w:pStyle w:val="NoSpacing"/>
        <w:numPr>
          <w:ilvl w:val="0"/>
          <w:numId w:val="4"/>
        </w:numPr>
        <w:rPr>
          <w:rFonts w:ascii="Arial" w:hAnsi="Arial" w:cs="Arial"/>
        </w:rPr>
      </w:pPr>
      <w:r>
        <w:rPr>
          <w:rFonts w:ascii="Arial" w:hAnsi="Arial" w:cs="Arial"/>
        </w:rPr>
        <w:t>Home Office Immigration Enforcement</w:t>
      </w:r>
    </w:p>
    <w:p w14:paraId="51211B5A" w14:textId="77777777" w:rsidR="00761755" w:rsidRDefault="00761755" w:rsidP="00761755">
      <w:pPr>
        <w:pStyle w:val="NoSpacing"/>
        <w:rPr>
          <w:rFonts w:ascii="Arial" w:hAnsi="Arial" w:cs="Arial"/>
        </w:rPr>
      </w:pPr>
    </w:p>
    <w:p w14:paraId="07346EA6" w14:textId="57F42789" w:rsidR="00477057" w:rsidRDefault="00477057" w:rsidP="00477057">
      <w:pPr>
        <w:rPr>
          <w:rFonts w:ascii="Arial" w:hAnsi="Arial" w:cs="Arial"/>
        </w:rPr>
      </w:pPr>
      <w:r w:rsidRPr="007848E8">
        <w:rPr>
          <w:rFonts w:ascii="Arial" w:hAnsi="Arial" w:cs="Arial"/>
        </w:rPr>
        <w:t xml:space="preserve">As well as Responsible Authorities, any other person can play a role in </w:t>
      </w:r>
      <w:proofErr w:type="gramStart"/>
      <w:r w:rsidRPr="007848E8">
        <w:rPr>
          <w:rFonts w:ascii="Arial" w:hAnsi="Arial" w:cs="Arial"/>
        </w:rPr>
        <w:t>a number of</w:t>
      </w:r>
      <w:proofErr w:type="gramEnd"/>
      <w:r w:rsidRPr="007848E8">
        <w:rPr>
          <w:rFonts w:ascii="Arial" w:hAnsi="Arial" w:cs="Arial"/>
        </w:rPr>
        <w:t xml:space="preserve"> licensing processes under the 2003 Act. This includes any individual, body or business entitled to make representations to licensing authorities in relation to application for the grant, variation, minor variation or review o</w:t>
      </w:r>
      <w:r>
        <w:rPr>
          <w:rFonts w:ascii="Arial" w:hAnsi="Arial" w:cs="Arial"/>
        </w:rPr>
        <w:t>f</w:t>
      </w:r>
      <w:r w:rsidRPr="007848E8">
        <w:rPr>
          <w:rFonts w:ascii="Arial" w:hAnsi="Arial" w:cs="Arial"/>
        </w:rPr>
        <w:t xml:space="preserve"> premises licence</w:t>
      </w:r>
      <w:r>
        <w:rPr>
          <w:rFonts w:ascii="Arial" w:hAnsi="Arial" w:cs="Arial"/>
        </w:rPr>
        <w:t>s</w:t>
      </w:r>
      <w:r w:rsidRPr="007848E8">
        <w:rPr>
          <w:rFonts w:ascii="Arial" w:hAnsi="Arial" w:cs="Arial"/>
        </w:rPr>
        <w:t xml:space="preserve"> and club premises certificates, regardless of their geographical proximity to the premises</w:t>
      </w:r>
    </w:p>
    <w:p w14:paraId="018585F7" w14:textId="77777777" w:rsidR="00477057" w:rsidRPr="007848E8" w:rsidRDefault="00477057" w:rsidP="00477057">
      <w:pPr>
        <w:rPr>
          <w:rFonts w:ascii="Arial" w:hAnsi="Arial" w:cs="Arial"/>
        </w:rPr>
      </w:pPr>
      <w:r w:rsidRPr="007848E8">
        <w:rPr>
          <w:rFonts w:ascii="Arial" w:hAnsi="Arial" w:cs="Arial"/>
        </w:rPr>
        <w:t xml:space="preserve">Any representations made by these persons must be ‘relevant’. For a representation to be relevant it must: </w:t>
      </w:r>
    </w:p>
    <w:p w14:paraId="7A70F5EC" w14:textId="77777777" w:rsidR="00477057" w:rsidRPr="007848E8" w:rsidRDefault="00477057" w:rsidP="00477057">
      <w:pPr>
        <w:numPr>
          <w:ilvl w:val="0"/>
          <w:numId w:val="8"/>
        </w:numPr>
        <w:spacing w:after="0" w:line="240" w:lineRule="auto"/>
        <w:rPr>
          <w:rFonts w:ascii="Arial" w:hAnsi="Arial" w:cs="Arial"/>
        </w:rPr>
      </w:pPr>
      <w:r w:rsidRPr="007848E8">
        <w:rPr>
          <w:rFonts w:ascii="Arial" w:hAnsi="Arial" w:cs="Arial"/>
        </w:rPr>
        <w:t>relate to the likely effect of the grant of the licence on the promotion of the licensing objectives</w:t>
      </w:r>
    </w:p>
    <w:p w14:paraId="5A974A7B" w14:textId="77777777" w:rsidR="00477057" w:rsidRPr="007848E8" w:rsidRDefault="00477057" w:rsidP="00477057">
      <w:pPr>
        <w:numPr>
          <w:ilvl w:val="0"/>
          <w:numId w:val="8"/>
        </w:numPr>
        <w:spacing w:after="0" w:line="240" w:lineRule="auto"/>
        <w:rPr>
          <w:rFonts w:ascii="Arial" w:hAnsi="Arial" w:cs="Arial"/>
        </w:rPr>
      </w:pPr>
      <w:r w:rsidRPr="007848E8">
        <w:rPr>
          <w:rFonts w:ascii="Arial" w:hAnsi="Arial" w:cs="Arial"/>
        </w:rPr>
        <w:t>be made by an interested party or responsible authority</w:t>
      </w:r>
    </w:p>
    <w:p w14:paraId="79113DB3" w14:textId="77777777" w:rsidR="00477057" w:rsidRPr="007848E8" w:rsidRDefault="00477057" w:rsidP="00477057">
      <w:pPr>
        <w:numPr>
          <w:ilvl w:val="0"/>
          <w:numId w:val="8"/>
        </w:numPr>
        <w:spacing w:after="0" w:line="240" w:lineRule="auto"/>
        <w:rPr>
          <w:rFonts w:ascii="Arial" w:hAnsi="Arial" w:cs="Arial"/>
        </w:rPr>
      </w:pPr>
      <w:r w:rsidRPr="007848E8">
        <w:rPr>
          <w:rFonts w:ascii="Arial" w:hAnsi="Arial" w:cs="Arial"/>
        </w:rPr>
        <w:t>not have been withdrawn</w:t>
      </w:r>
    </w:p>
    <w:p w14:paraId="2579073F" w14:textId="77777777" w:rsidR="00477057" w:rsidRDefault="00477057" w:rsidP="00477057">
      <w:pPr>
        <w:numPr>
          <w:ilvl w:val="0"/>
          <w:numId w:val="8"/>
        </w:numPr>
        <w:spacing w:after="0" w:line="240" w:lineRule="auto"/>
        <w:rPr>
          <w:rFonts w:ascii="Arial" w:hAnsi="Arial" w:cs="Arial"/>
        </w:rPr>
      </w:pPr>
      <w:r w:rsidRPr="007848E8">
        <w:rPr>
          <w:rFonts w:ascii="Arial" w:hAnsi="Arial" w:cs="Arial"/>
        </w:rPr>
        <w:t xml:space="preserve">not be ‘frivolous’ or ‘vexatious’ or, in the case of a review, ‘repetitious’ if made by an interested party </w:t>
      </w:r>
    </w:p>
    <w:p w14:paraId="2F17C23F" w14:textId="77777777" w:rsidR="00477057" w:rsidRPr="001D0905" w:rsidRDefault="00477057" w:rsidP="00477057">
      <w:pPr>
        <w:spacing w:after="0" w:line="240" w:lineRule="auto"/>
        <w:ind w:left="720"/>
        <w:rPr>
          <w:rFonts w:ascii="Arial" w:hAnsi="Arial" w:cs="Arial"/>
        </w:rPr>
      </w:pPr>
    </w:p>
    <w:p w14:paraId="3D83B3DE" w14:textId="77777777" w:rsidR="00477057" w:rsidRPr="007848E8" w:rsidRDefault="00477057" w:rsidP="00477057">
      <w:pPr>
        <w:rPr>
          <w:rFonts w:ascii="Arial" w:hAnsi="Arial" w:cs="Arial"/>
        </w:rPr>
      </w:pPr>
      <w:r>
        <w:rPr>
          <w:rFonts w:ascii="Arial" w:hAnsi="Arial" w:cs="Arial"/>
        </w:rPr>
        <w:t>In the case of variation applications, the representation must be confined to the subject matter of the variation.</w:t>
      </w:r>
    </w:p>
    <w:p w14:paraId="00982258" w14:textId="4C9DAABB" w:rsidR="00477057" w:rsidRDefault="00477057" w:rsidP="00477057">
      <w:pPr>
        <w:rPr>
          <w:rFonts w:ascii="Arial" w:hAnsi="Arial" w:cs="Arial"/>
        </w:rPr>
      </w:pPr>
      <w:r>
        <w:rPr>
          <w:rFonts w:ascii="Arial" w:hAnsi="Arial" w:cs="Arial"/>
        </w:rPr>
        <w:t>If any representations are submitted, the Licensing Authority will notify you upon receipt of the representation. Where possible, mediation between yourselves and the objector will be arranged so an amicable solution may be reached. In the case an agreement is reached, the representation will be withdrawn. In the instance an agreement cannot be reached, the application will proceed to a Licensing Committee Hearing.</w:t>
      </w:r>
    </w:p>
    <w:p w14:paraId="57AB9A5B" w14:textId="6D4D6767" w:rsidR="00477057" w:rsidRDefault="00477057" w:rsidP="00477057">
      <w:pPr>
        <w:rPr>
          <w:rFonts w:ascii="Arial" w:hAnsi="Arial" w:cs="Arial"/>
        </w:rPr>
      </w:pPr>
    </w:p>
    <w:p w14:paraId="4D84CC29" w14:textId="7A99108A" w:rsidR="00477057" w:rsidRDefault="00477057" w:rsidP="00477057">
      <w:pPr>
        <w:rPr>
          <w:rFonts w:ascii="Arial" w:hAnsi="Arial" w:cs="Arial"/>
        </w:rPr>
      </w:pPr>
    </w:p>
    <w:p w14:paraId="707CC56F" w14:textId="77777777" w:rsidR="00477057" w:rsidRDefault="00477057" w:rsidP="00477057">
      <w:pPr>
        <w:rPr>
          <w:rFonts w:ascii="Arial" w:hAnsi="Arial" w:cs="Arial"/>
        </w:rPr>
      </w:pPr>
    </w:p>
    <w:p w14:paraId="2AFFCBF2" w14:textId="77777777" w:rsidR="00477057" w:rsidRDefault="00477057" w:rsidP="00477057">
      <w:pPr>
        <w:rPr>
          <w:rFonts w:ascii="Arial" w:hAnsi="Arial" w:cs="Arial"/>
        </w:rPr>
      </w:pPr>
    </w:p>
    <w:p w14:paraId="676A4383" w14:textId="53E8F4AF" w:rsidR="00477057" w:rsidRDefault="00477057" w:rsidP="00477057">
      <w:pPr>
        <w:rPr>
          <w:rFonts w:ascii="Arial" w:hAnsi="Arial" w:cs="Arial"/>
        </w:rPr>
      </w:pPr>
      <w:r>
        <w:rPr>
          <w:rFonts w:ascii="Arial" w:hAnsi="Arial" w:cs="Arial"/>
        </w:rPr>
        <w:t>A Licensing Committee Hearing is held before three Councillors from the Licensing Committee. The matters will be considered, and a decision reached at the hearing.</w:t>
      </w:r>
    </w:p>
    <w:p w14:paraId="72ACE59C" w14:textId="77777777" w:rsidR="00477057" w:rsidRDefault="00477057" w:rsidP="00477057">
      <w:pPr>
        <w:spacing w:after="0" w:line="240" w:lineRule="auto"/>
        <w:jc w:val="both"/>
        <w:rPr>
          <w:rFonts w:ascii="Arial" w:hAnsi="Arial" w:cs="Arial"/>
        </w:rPr>
      </w:pPr>
      <w:r w:rsidRPr="009F0E02">
        <w:rPr>
          <w:rFonts w:ascii="Arial" w:hAnsi="Arial" w:cs="Arial"/>
        </w:rPr>
        <w:t>A hearing can still go ahead in the absence of any party.</w:t>
      </w:r>
      <w:r>
        <w:rPr>
          <w:rFonts w:ascii="Arial" w:hAnsi="Arial" w:cs="Arial"/>
        </w:rPr>
        <w:t xml:space="preserve"> </w:t>
      </w:r>
      <w:r w:rsidRPr="009F0E02">
        <w:rPr>
          <w:rFonts w:ascii="Arial" w:hAnsi="Arial" w:cs="Arial"/>
        </w:rPr>
        <w:t>At the hearing the licensing panel will decid</w:t>
      </w:r>
      <w:r>
        <w:rPr>
          <w:rFonts w:ascii="Arial" w:hAnsi="Arial" w:cs="Arial"/>
        </w:rPr>
        <w:t xml:space="preserve">e how to proceed </w:t>
      </w:r>
      <w:proofErr w:type="gramStart"/>
      <w:r>
        <w:rPr>
          <w:rFonts w:ascii="Arial" w:hAnsi="Arial" w:cs="Arial"/>
        </w:rPr>
        <w:t>in order to</w:t>
      </w:r>
      <w:proofErr w:type="gramEnd"/>
      <w:r>
        <w:rPr>
          <w:rFonts w:ascii="Arial" w:hAnsi="Arial" w:cs="Arial"/>
        </w:rPr>
        <w:t xml:space="preserve"> </w:t>
      </w:r>
      <w:r w:rsidRPr="009F0E02">
        <w:rPr>
          <w:rFonts w:ascii="Arial" w:hAnsi="Arial" w:cs="Arial"/>
        </w:rPr>
        <w:t>promote the licensing objectives and what they deem as appropriate in the circumstances.</w:t>
      </w:r>
    </w:p>
    <w:p w14:paraId="6DF181FD" w14:textId="77777777" w:rsidR="00477057" w:rsidRPr="009F0E02" w:rsidRDefault="00477057" w:rsidP="00477057">
      <w:pPr>
        <w:spacing w:after="0" w:line="240" w:lineRule="auto"/>
        <w:jc w:val="both"/>
        <w:rPr>
          <w:rFonts w:ascii="Arial" w:hAnsi="Arial" w:cs="Arial"/>
        </w:rPr>
      </w:pPr>
    </w:p>
    <w:p w14:paraId="6514AB89" w14:textId="77777777" w:rsidR="00477057" w:rsidRDefault="00477057" w:rsidP="00477057">
      <w:pPr>
        <w:spacing w:after="0" w:line="240" w:lineRule="auto"/>
        <w:jc w:val="both"/>
        <w:rPr>
          <w:rFonts w:ascii="Arial" w:hAnsi="Arial" w:cs="Arial"/>
        </w:rPr>
      </w:pPr>
      <w:r w:rsidRPr="009F0E02">
        <w:rPr>
          <w:rFonts w:ascii="Arial" w:hAnsi="Arial" w:cs="Arial"/>
        </w:rPr>
        <w:t>A written result of the hearing will be sent to you afterwards and all parties have a right of appeal to their local magistrates’ court within 21 days of being notified of the decision.</w:t>
      </w:r>
    </w:p>
    <w:p w14:paraId="6505A4DF" w14:textId="77777777" w:rsidR="00477057" w:rsidRDefault="00477057" w:rsidP="00477057">
      <w:pPr>
        <w:spacing w:after="0" w:line="240" w:lineRule="auto"/>
        <w:jc w:val="both"/>
        <w:rPr>
          <w:rFonts w:ascii="Arial" w:hAnsi="Arial" w:cs="Arial"/>
        </w:rPr>
      </w:pPr>
    </w:p>
    <w:p w14:paraId="2492F3C1" w14:textId="7DAF2FC7" w:rsidR="00477057" w:rsidRDefault="00477057" w:rsidP="00477057">
      <w:pPr>
        <w:spacing w:after="0" w:line="240" w:lineRule="auto"/>
        <w:jc w:val="both"/>
        <w:rPr>
          <w:rFonts w:ascii="Arial" w:hAnsi="Arial" w:cs="Arial"/>
        </w:rPr>
      </w:pPr>
      <w:r>
        <w:rPr>
          <w:rFonts w:ascii="Arial" w:hAnsi="Arial" w:cs="Arial"/>
        </w:rPr>
        <w:t>If no representations are made during the 28-day consultation period, the licence will be granted on the 29</w:t>
      </w:r>
      <w:r w:rsidRPr="0044195E">
        <w:rPr>
          <w:rFonts w:ascii="Arial" w:hAnsi="Arial" w:cs="Arial"/>
          <w:vertAlign w:val="superscript"/>
        </w:rPr>
        <w:t>th</w:t>
      </w:r>
      <w:r>
        <w:rPr>
          <w:rFonts w:ascii="Arial" w:hAnsi="Arial" w:cs="Arial"/>
        </w:rPr>
        <w:t xml:space="preserve"> day.</w:t>
      </w:r>
    </w:p>
    <w:p w14:paraId="44C8DA42" w14:textId="77777777" w:rsidR="00477057" w:rsidRDefault="00477057" w:rsidP="00477057">
      <w:pPr>
        <w:spacing w:after="0" w:line="240" w:lineRule="auto"/>
        <w:jc w:val="both"/>
        <w:rPr>
          <w:rFonts w:ascii="Arial" w:hAnsi="Arial" w:cs="Arial"/>
        </w:rPr>
      </w:pPr>
    </w:p>
    <w:p w14:paraId="5C22F4A7" w14:textId="4F6C9D1D" w:rsidR="0044195E" w:rsidRDefault="004F5098" w:rsidP="004F5098">
      <w:pPr>
        <w:pStyle w:val="Heading1"/>
      </w:pPr>
      <w:r>
        <w:t>Other things to consider</w:t>
      </w:r>
    </w:p>
    <w:p w14:paraId="1D91F62A" w14:textId="4544D7FB" w:rsidR="004F5098" w:rsidRDefault="004F5098" w:rsidP="004F5098">
      <w:pPr>
        <w:rPr>
          <w:rFonts w:ascii="Arial" w:hAnsi="Arial" w:cs="Arial"/>
        </w:rPr>
      </w:pPr>
      <w:r>
        <w:rPr>
          <w:rFonts w:ascii="Arial" w:hAnsi="Arial" w:cs="Arial"/>
        </w:rPr>
        <w:t>If your application is for the grant of a licence to supply alcohol, your application must be accompanied by a consent form to be completed by the proposed Designated Premises Supervisor (DPS).</w:t>
      </w:r>
    </w:p>
    <w:p w14:paraId="21FC78F7" w14:textId="77777777" w:rsidR="003E37C9" w:rsidRDefault="003E37C9" w:rsidP="003E37C9">
      <w:pPr>
        <w:rPr>
          <w:rFonts w:ascii="Arial" w:hAnsi="Arial" w:cs="Arial"/>
        </w:rPr>
      </w:pPr>
      <w:r>
        <w:rPr>
          <w:rFonts w:ascii="Arial" w:hAnsi="Arial" w:cs="Arial"/>
        </w:rPr>
        <w:t>A Designated Premises Supervisor, also referred to as a DPS, is responsible for all sales of alcohol from a premises at which they are specified as the nominated DPS.</w:t>
      </w:r>
    </w:p>
    <w:p w14:paraId="6DB96E60" w14:textId="0B8818A1" w:rsidR="003E37C9" w:rsidRDefault="003E37C9" w:rsidP="003E37C9">
      <w:pPr>
        <w:rPr>
          <w:rFonts w:ascii="Arial" w:hAnsi="Arial" w:cs="Arial"/>
        </w:rPr>
      </w:pPr>
      <w:r>
        <w:rPr>
          <w:rFonts w:ascii="Arial" w:hAnsi="Arial" w:cs="Arial"/>
        </w:rPr>
        <w:t>The DPS’s details appear on the Premises Licence where they are nominated. If at any point a DPS is going to be absent from the premises, written authority should be in place allowing a named individual(s) to act on their behalf. This authority acknowledges that should any issues occur, such as underage sales, the DPS would still be ultimately responsible.</w:t>
      </w:r>
    </w:p>
    <w:p w14:paraId="3748D3E8" w14:textId="7FF631A3" w:rsidR="003E37C9" w:rsidRDefault="003E37C9" w:rsidP="003E37C9">
      <w:pPr>
        <w:rPr>
          <w:rFonts w:ascii="Arial" w:hAnsi="Arial" w:cs="Arial"/>
        </w:rPr>
      </w:pPr>
      <w:r>
        <w:rPr>
          <w:rFonts w:ascii="Arial" w:hAnsi="Arial" w:cs="Arial"/>
        </w:rPr>
        <w:t>A DPS must hold a Personal Licence with the Licensing Authority for where they reside. For more guidance and information on how to obtain a Personal Licence, please refer to the Personal Licence Guidance.</w:t>
      </w: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8"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9"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0"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1" w:history="1">
        <w:r w:rsidR="00026B51" w:rsidRPr="000D598A">
          <w:rPr>
            <w:rStyle w:val="Hyperlink"/>
            <w:rFonts w:ascii="Arial" w:hAnsi="Arial" w:cs="Arial"/>
          </w:rPr>
          <w:t>https://www.gov.uk/government/publications/explanatory-memorandum-revised-guidance-issued-under-s-182-of-licensing-act-2003</w:t>
        </w:r>
      </w:hyperlink>
    </w:p>
    <w:p w14:paraId="7250669C" w14:textId="0FCA24AE" w:rsidR="00026B51" w:rsidRDefault="00026B51" w:rsidP="00105F3A">
      <w:pPr>
        <w:rPr>
          <w:rFonts w:ascii="Arial" w:hAnsi="Arial" w:cs="Arial"/>
        </w:rPr>
      </w:pPr>
    </w:p>
    <w:p w14:paraId="16715E35" w14:textId="77777777" w:rsidR="0044195E" w:rsidRDefault="0044195E" w:rsidP="00477057">
      <w:pPr>
        <w:pStyle w:val="Default"/>
        <w:rPr>
          <w:rFonts w:ascii="Arial" w:hAnsi="Arial" w:cs="Arial"/>
          <w:b/>
          <w:bCs/>
          <w:color w:val="auto"/>
          <w:sz w:val="32"/>
          <w:szCs w:val="32"/>
          <w:u w:val="single"/>
        </w:rPr>
      </w:pPr>
    </w:p>
    <w:sectPr w:rsidR="0044195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3186B" w14:textId="3A9F226A" w:rsidR="0047550D" w:rsidRPr="0047550D" w:rsidRDefault="0047550D" w:rsidP="0047550D">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00026B51">
      <w:rPr>
        <w:rFonts w:ascii="Arial" w:hAnsi="Arial" w:cs="Arial"/>
      </w:rPr>
      <w:t>,</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0F9B" w14:textId="04AEA672" w:rsidR="0047550D" w:rsidRDefault="0047550D">
    <w:pPr>
      <w:pStyle w:val="Header"/>
    </w:pPr>
    <w:r>
      <w:rPr>
        <w:noProof/>
      </w:rPr>
      <w:drawing>
        <wp:anchor distT="0" distB="0" distL="114300" distR="114300" simplePos="0" relativeHeight="251658240" behindDoc="0" locked="0" layoutInCell="1" allowOverlap="1" wp14:anchorId="0C1F8994" wp14:editId="65926BD2">
          <wp:simplePos x="0" y="0"/>
          <wp:positionH relativeFrom="column">
            <wp:posOffset>5114925</wp:posOffset>
          </wp:positionH>
          <wp:positionV relativeFrom="paragraph">
            <wp:posOffset>-209550</wp:posOffset>
          </wp:positionV>
          <wp:extent cx="1154430" cy="1257300"/>
          <wp:effectExtent l="0" t="0" r="762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A7815" w14:textId="689A75D9" w:rsidR="0047550D" w:rsidRDefault="00475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3061C"/>
    <w:multiLevelType w:val="hybridMultilevel"/>
    <w:tmpl w:val="1D688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5A4"/>
    <w:multiLevelType w:val="hybridMultilevel"/>
    <w:tmpl w:val="56300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32DB8"/>
    <w:multiLevelType w:val="hybridMultilevel"/>
    <w:tmpl w:val="5B34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032FE"/>
    <w:multiLevelType w:val="hybridMultilevel"/>
    <w:tmpl w:val="D3A26C0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C48BB"/>
    <w:multiLevelType w:val="hybridMultilevel"/>
    <w:tmpl w:val="E12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84FA6"/>
    <w:multiLevelType w:val="hybridMultilevel"/>
    <w:tmpl w:val="C27A5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25FC"/>
    <w:rsid w:val="00105F3A"/>
    <w:rsid w:val="002F1C37"/>
    <w:rsid w:val="003D2465"/>
    <w:rsid w:val="003E37C9"/>
    <w:rsid w:val="0044195E"/>
    <w:rsid w:val="0047550D"/>
    <w:rsid w:val="00477057"/>
    <w:rsid w:val="004B50E0"/>
    <w:rsid w:val="004B7E24"/>
    <w:rsid w:val="004F5098"/>
    <w:rsid w:val="005B07C1"/>
    <w:rsid w:val="00753ECA"/>
    <w:rsid w:val="00761755"/>
    <w:rsid w:val="007D4C2A"/>
    <w:rsid w:val="00826A0F"/>
    <w:rsid w:val="008763F1"/>
    <w:rsid w:val="009E7262"/>
    <w:rsid w:val="00AA0078"/>
    <w:rsid w:val="00AC21CC"/>
    <w:rsid w:val="00AF0E6A"/>
    <w:rsid w:val="00AF1270"/>
    <w:rsid w:val="00B405B5"/>
    <w:rsid w:val="00CA22ED"/>
    <w:rsid w:val="00D92C5A"/>
    <w:rsid w:val="00E31C52"/>
    <w:rsid w:val="00E37B9F"/>
    <w:rsid w:val="00EE545A"/>
    <w:rsid w:val="00F16ECC"/>
    <w:rsid w:val="00F5429E"/>
    <w:rsid w:val="00FC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 w:type="paragraph" w:customStyle="1" w:styleId="Default">
    <w:name w:val="Default"/>
    <w:rsid w:val="004419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2">
    <w:name w:val="N2"/>
    <w:basedOn w:val="Default"/>
    <w:next w:val="Default"/>
    <w:rsid w:val="0044195E"/>
    <w:pPr>
      <w:spacing w:before="80"/>
    </w:pPr>
    <w:rPr>
      <w:color w:val="auto"/>
    </w:rPr>
  </w:style>
  <w:style w:type="paragraph" w:customStyle="1" w:styleId="N3">
    <w:name w:val="N3"/>
    <w:basedOn w:val="Default"/>
    <w:next w:val="Default"/>
    <w:rsid w:val="0044195E"/>
    <w:pPr>
      <w:spacing w:before="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xplanatory-memorandum-revised-guidance-issued-under-s-182-of-licensing-act-20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pga/2003/17/contents" TargetMode="External"/><Relationship Id="rId4" Type="http://schemas.openxmlformats.org/officeDocument/2006/relationships/settings" Target="settings.xml"/><Relationship Id="rId9" Type="http://schemas.openxmlformats.org/officeDocument/2006/relationships/hyperlink" Target="http://www.oldham.gov.uk/licens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B8B3-A3B3-4E55-AEF0-CF0003E5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12</cp:revision>
  <dcterms:created xsi:type="dcterms:W3CDTF">2021-01-29T13:28:00Z</dcterms:created>
  <dcterms:modified xsi:type="dcterms:W3CDTF">2021-08-18T13:37:00Z</dcterms:modified>
</cp:coreProperties>
</file>