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Ex1.xml" ContentType="application/vnd.ms-office.chartex+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D1E3C" w14:textId="77777777" w:rsidR="009C6C03" w:rsidRDefault="00EA6EDB" w:rsidP="00702EDC">
      <w:pPr>
        <w:jc w:val="both"/>
      </w:pPr>
      <w:r>
        <w:rPr>
          <w:noProof/>
          <w:lang w:eastAsia="en-GB"/>
        </w:rPr>
        <w:drawing>
          <wp:anchor distT="0" distB="0" distL="114300" distR="114300" simplePos="0" relativeHeight="251657728" behindDoc="0" locked="0" layoutInCell="1" allowOverlap="1">
            <wp:simplePos x="0" y="0"/>
            <wp:positionH relativeFrom="page">
              <wp:posOffset>262890</wp:posOffset>
            </wp:positionH>
            <wp:positionV relativeFrom="page">
              <wp:posOffset>262890</wp:posOffset>
            </wp:positionV>
            <wp:extent cx="6972300" cy="774700"/>
            <wp:effectExtent l="0" t="0" r="0" b="0"/>
            <wp:wrapNone/>
            <wp:docPr id="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D9148" w14:textId="77777777" w:rsidR="009C6C03" w:rsidRDefault="009C6C03" w:rsidP="00702EDC">
      <w:pPr>
        <w:jc w:val="both"/>
        <w:rPr>
          <w:b/>
          <w:bCs/>
          <w:sz w:val="28"/>
          <w:szCs w:val="28"/>
        </w:rPr>
      </w:pPr>
    </w:p>
    <w:p w14:paraId="6D2B3472" w14:textId="77777777" w:rsidR="009C6C03" w:rsidRDefault="009C6C03" w:rsidP="00702EDC">
      <w:pPr>
        <w:jc w:val="both"/>
      </w:pPr>
    </w:p>
    <w:p w14:paraId="2D87E995" w14:textId="77777777" w:rsidR="009C6C03" w:rsidRDefault="009C6C03" w:rsidP="00702EDC">
      <w:pPr>
        <w:jc w:val="both"/>
        <w:rPr>
          <w:color w:val="33CCCC"/>
          <w:sz w:val="40"/>
          <w:szCs w:val="40"/>
        </w:rPr>
      </w:pPr>
    </w:p>
    <w:p w14:paraId="5218CFD2" w14:textId="77777777" w:rsidR="00796214" w:rsidRPr="00796214" w:rsidRDefault="00224091" w:rsidP="00516EF3">
      <w:pPr>
        <w:rPr>
          <w:bCs/>
          <w:color w:val="33CCCC"/>
          <w:sz w:val="80"/>
          <w:szCs w:val="80"/>
        </w:rPr>
      </w:pPr>
      <w:r>
        <w:rPr>
          <w:bCs/>
          <w:color w:val="33CCCC"/>
          <w:sz w:val="80"/>
          <w:szCs w:val="80"/>
        </w:rPr>
        <w:t>Health Improvement and Weight Management Services</w:t>
      </w:r>
    </w:p>
    <w:p w14:paraId="1CE98B33" w14:textId="77777777" w:rsidR="009C6C03" w:rsidRDefault="009C6C03" w:rsidP="00702EDC">
      <w:pPr>
        <w:jc w:val="both"/>
      </w:pPr>
    </w:p>
    <w:p w14:paraId="468DEA2F" w14:textId="77777777" w:rsidR="009C6C03" w:rsidRPr="00796214" w:rsidRDefault="00ED657D" w:rsidP="00702EDC">
      <w:pPr>
        <w:jc w:val="both"/>
        <w:rPr>
          <w:b/>
          <w:bCs/>
          <w:sz w:val="40"/>
          <w:szCs w:val="40"/>
        </w:rPr>
      </w:pPr>
      <w:r>
        <w:rPr>
          <w:b/>
          <w:bCs/>
          <w:sz w:val="40"/>
          <w:szCs w:val="40"/>
        </w:rPr>
        <w:t>Public Engagement Exercise Results</w:t>
      </w:r>
    </w:p>
    <w:p w14:paraId="4D5DF1ED" w14:textId="77777777" w:rsidR="009C6C03" w:rsidRDefault="009C6C03" w:rsidP="00702EDC">
      <w:pPr>
        <w:jc w:val="both"/>
        <w:rPr>
          <w:sz w:val="28"/>
          <w:szCs w:val="28"/>
        </w:rPr>
      </w:pPr>
    </w:p>
    <w:p w14:paraId="2816FDAC" w14:textId="77777777" w:rsidR="009C6C03" w:rsidRPr="00796214" w:rsidRDefault="00ED657D" w:rsidP="00702EDC">
      <w:pPr>
        <w:jc w:val="both"/>
        <w:rPr>
          <w:sz w:val="40"/>
          <w:szCs w:val="40"/>
        </w:rPr>
      </w:pPr>
      <w:r>
        <w:rPr>
          <w:sz w:val="40"/>
          <w:szCs w:val="40"/>
        </w:rPr>
        <w:t>January 2020</w:t>
      </w:r>
    </w:p>
    <w:p w14:paraId="150E6A88" w14:textId="77777777" w:rsidR="009C6C03" w:rsidRDefault="009C6C03" w:rsidP="00702EDC">
      <w:pPr>
        <w:jc w:val="both"/>
        <w:rPr>
          <w:sz w:val="28"/>
          <w:szCs w:val="28"/>
        </w:rPr>
      </w:pPr>
    </w:p>
    <w:p w14:paraId="65199BFA" w14:textId="77777777" w:rsidR="0077093A" w:rsidRDefault="0077093A" w:rsidP="00702EDC">
      <w:pPr>
        <w:jc w:val="both"/>
        <w:rPr>
          <w:sz w:val="28"/>
          <w:szCs w:val="28"/>
        </w:rPr>
      </w:pPr>
    </w:p>
    <w:p w14:paraId="2281A4FB" w14:textId="77777777" w:rsidR="0077093A" w:rsidRDefault="0077093A" w:rsidP="00702EDC">
      <w:pPr>
        <w:jc w:val="both"/>
        <w:rPr>
          <w:sz w:val="28"/>
          <w:szCs w:val="28"/>
        </w:rPr>
      </w:pPr>
    </w:p>
    <w:p w14:paraId="62A2FEE2" w14:textId="77777777" w:rsidR="0077093A" w:rsidRDefault="0077093A" w:rsidP="00702EDC">
      <w:pPr>
        <w:jc w:val="both"/>
        <w:rPr>
          <w:sz w:val="28"/>
          <w:szCs w:val="28"/>
        </w:rPr>
      </w:pPr>
    </w:p>
    <w:p w14:paraId="22190BCE" w14:textId="77777777" w:rsidR="0077093A" w:rsidRDefault="0077093A" w:rsidP="00702EDC">
      <w:pPr>
        <w:jc w:val="both"/>
        <w:rPr>
          <w:sz w:val="28"/>
          <w:szCs w:val="28"/>
        </w:rPr>
      </w:pPr>
    </w:p>
    <w:p w14:paraId="35E6A04C" w14:textId="77777777" w:rsidR="0077093A" w:rsidRDefault="0077093A" w:rsidP="00702EDC">
      <w:pPr>
        <w:jc w:val="both"/>
        <w:rPr>
          <w:sz w:val="28"/>
          <w:szCs w:val="28"/>
        </w:rPr>
      </w:pPr>
    </w:p>
    <w:p w14:paraId="6BA061DE" w14:textId="77777777" w:rsidR="0077093A" w:rsidRDefault="0077093A" w:rsidP="00702EDC">
      <w:pPr>
        <w:jc w:val="both"/>
        <w:rPr>
          <w:sz w:val="28"/>
          <w:szCs w:val="28"/>
        </w:rPr>
      </w:pPr>
    </w:p>
    <w:p w14:paraId="02D76ED3" w14:textId="77777777" w:rsidR="0077093A" w:rsidRDefault="0077093A" w:rsidP="00702EDC">
      <w:pPr>
        <w:jc w:val="both"/>
        <w:rPr>
          <w:sz w:val="28"/>
          <w:szCs w:val="28"/>
        </w:rPr>
      </w:pPr>
    </w:p>
    <w:p w14:paraId="1DC33ACB" w14:textId="77777777" w:rsidR="0077093A" w:rsidRDefault="0077093A" w:rsidP="00702EDC">
      <w:pPr>
        <w:jc w:val="both"/>
        <w:rPr>
          <w:sz w:val="28"/>
          <w:szCs w:val="28"/>
        </w:rPr>
      </w:pPr>
    </w:p>
    <w:p w14:paraId="65B342AE" w14:textId="77777777" w:rsidR="0077093A" w:rsidRDefault="0077093A" w:rsidP="00702EDC">
      <w:pPr>
        <w:jc w:val="both"/>
        <w:rPr>
          <w:sz w:val="28"/>
          <w:szCs w:val="28"/>
        </w:rPr>
      </w:pPr>
    </w:p>
    <w:p w14:paraId="29120240" w14:textId="77777777" w:rsidR="0077093A" w:rsidRDefault="0077093A" w:rsidP="00702EDC">
      <w:pPr>
        <w:jc w:val="both"/>
        <w:rPr>
          <w:sz w:val="28"/>
          <w:szCs w:val="28"/>
        </w:rPr>
      </w:pPr>
    </w:p>
    <w:p w14:paraId="32ED2073" w14:textId="77777777" w:rsidR="0077093A" w:rsidRDefault="0077093A" w:rsidP="00702EDC">
      <w:pPr>
        <w:jc w:val="both"/>
        <w:rPr>
          <w:sz w:val="28"/>
          <w:szCs w:val="28"/>
        </w:rPr>
      </w:pPr>
    </w:p>
    <w:p w14:paraId="4E02B564" w14:textId="77777777" w:rsidR="0077093A" w:rsidRDefault="0077093A" w:rsidP="00702EDC">
      <w:pPr>
        <w:jc w:val="both"/>
        <w:rPr>
          <w:sz w:val="28"/>
          <w:szCs w:val="28"/>
        </w:rPr>
      </w:pPr>
    </w:p>
    <w:p w14:paraId="58F5A075" w14:textId="77777777" w:rsidR="0077093A" w:rsidRDefault="0077093A" w:rsidP="00702EDC">
      <w:pPr>
        <w:jc w:val="both"/>
        <w:rPr>
          <w:sz w:val="28"/>
          <w:szCs w:val="28"/>
        </w:rPr>
      </w:pPr>
    </w:p>
    <w:p w14:paraId="62198E41" w14:textId="77777777" w:rsidR="0077093A" w:rsidRDefault="0077093A" w:rsidP="00702EDC">
      <w:pPr>
        <w:jc w:val="both"/>
        <w:rPr>
          <w:sz w:val="28"/>
          <w:szCs w:val="28"/>
        </w:rPr>
      </w:pPr>
    </w:p>
    <w:p w14:paraId="09734715" w14:textId="77777777" w:rsidR="0077093A" w:rsidRDefault="0077093A" w:rsidP="00702EDC">
      <w:pPr>
        <w:jc w:val="both"/>
        <w:rPr>
          <w:sz w:val="28"/>
          <w:szCs w:val="28"/>
        </w:rPr>
      </w:pPr>
    </w:p>
    <w:p w14:paraId="267AA096" w14:textId="77777777" w:rsidR="0077093A" w:rsidRDefault="0077093A" w:rsidP="00702EDC">
      <w:pPr>
        <w:jc w:val="both"/>
        <w:rPr>
          <w:sz w:val="28"/>
          <w:szCs w:val="28"/>
        </w:rPr>
      </w:pPr>
    </w:p>
    <w:p w14:paraId="496F578F" w14:textId="77777777" w:rsidR="0077093A" w:rsidRDefault="0077093A" w:rsidP="00702EDC">
      <w:pPr>
        <w:jc w:val="both"/>
        <w:rPr>
          <w:sz w:val="28"/>
          <w:szCs w:val="28"/>
        </w:rPr>
      </w:pPr>
    </w:p>
    <w:p w14:paraId="4F7EE436" w14:textId="77777777" w:rsidR="0077093A" w:rsidRDefault="0077093A" w:rsidP="00702EDC">
      <w:pPr>
        <w:jc w:val="both"/>
        <w:rPr>
          <w:sz w:val="28"/>
          <w:szCs w:val="28"/>
        </w:rPr>
      </w:pPr>
    </w:p>
    <w:p w14:paraId="5205CE99" w14:textId="77777777" w:rsidR="0077093A" w:rsidRDefault="0077093A" w:rsidP="00702EDC">
      <w:pPr>
        <w:jc w:val="both"/>
        <w:rPr>
          <w:sz w:val="28"/>
          <w:szCs w:val="28"/>
        </w:rPr>
      </w:pPr>
    </w:p>
    <w:p w14:paraId="43D39B66" w14:textId="77777777" w:rsidR="0077093A" w:rsidRDefault="0077093A" w:rsidP="00702EDC">
      <w:pPr>
        <w:jc w:val="both"/>
        <w:rPr>
          <w:sz w:val="28"/>
          <w:szCs w:val="28"/>
        </w:rPr>
      </w:pPr>
    </w:p>
    <w:p w14:paraId="27FD6D66" w14:textId="77777777" w:rsidR="0077093A" w:rsidRDefault="0077093A" w:rsidP="00702EDC">
      <w:pPr>
        <w:jc w:val="both"/>
        <w:rPr>
          <w:sz w:val="28"/>
          <w:szCs w:val="28"/>
        </w:rPr>
      </w:pPr>
    </w:p>
    <w:p w14:paraId="405AB7A0" w14:textId="77777777" w:rsidR="0077093A" w:rsidRDefault="0077093A">
      <w:pPr>
        <w:pStyle w:val="TOCHeading"/>
      </w:pPr>
      <w:r>
        <w:t>Contents</w:t>
      </w:r>
    </w:p>
    <w:p w14:paraId="7343393B" w14:textId="77777777" w:rsidR="00ED657D" w:rsidRPr="0020543B" w:rsidRDefault="0077093A">
      <w:pPr>
        <w:pStyle w:val="TOC1"/>
        <w:tabs>
          <w:tab w:val="right" w:leader="dot" w:pos="9134"/>
        </w:tabs>
        <w:rPr>
          <w:rFonts w:ascii="Calibri" w:hAnsi="Calibri" w:cs="Times New Roman"/>
          <w:noProof/>
          <w:sz w:val="22"/>
          <w:szCs w:val="22"/>
          <w:lang w:eastAsia="en-GB"/>
        </w:rPr>
      </w:pPr>
      <w:r>
        <w:fldChar w:fldCharType="begin"/>
      </w:r>
      <w:r>
        <w:instrText xml:space="preserve"> TOC \o "1-3" \h \z \u </w:instrText>
      </w:r>
      <w:r>
        <w:fldChar w:fldCharType="separate"/>
      </w:r>
      <w:hyperlink w:anchor="_Toc30087599" w:history="1">
        <w:r w:rsidR="00ED657D" w:rsidRPr="00CF0666">
          <w:rPr>
            <w:rStyle w:val="Hyperlink"/>
            <w:noProof/>
          </w:rPr>
          <w:t>Executive Summary</w:t>
        </w:r>
        <w:r w:rsidR="00ED657D">
          <w:rPr>
            <w:noProof/>
            <w:webHidden/>
          </w:rPr>
          <w:tab/>
        </w:r>
        <w:r w:rsidR="00ED657D">
          <w:rPr>
            <w:noProof/>
            <w:webHidden/>
          </w:rPr>
          <w:fldChar w:fldCharType="begin"/>
        </w:r>
        <w:r w:rsidR="00ED657D">
          <w:rPr>
            <w:noProof/>
            <w:webHidden/>
          </w:rPr>
          <w:instrText xml:space="preserve"> PAGEREF _Toc30087599 \h </w:instrText>
        </w:r>
        <w:r w:rsidR="00ED657D">
          <w:rPr>
            <w:noProof/>
            <w:webHidden/>
          </w:rPr>
        </w:r>
        <w:r w:rsidR="00ED657D">
          <w:rPr>
            <w:noProof/>
            <w:webHidden/>
          </w:rPr>
          <w:fldChar w:fldCharType="separate"/>
        </w:r>
        <w:r w:rsidR="00ED657D">
          <w:rPr>
            <w:noProof/>
            <w:webHidden/>
          </w:rPr>
          <w:t>3</w:t>
        </w:r>
        <w:r w:rsidR="00ED657D">
          <w:rPr>
            <w:noProof/>
            <w:webHidden/>
          </w:rPr>
          <w:fldChar w:fldCharType="end"/>
        </w:r>
      </w:hyperlink>
    </w:p>
    <w:p w14:paraId="74F790E7" w14:textId="77777777" w:rsidR="00ED657D" w:rsidRPr="0020543B" w:rsidRDefault="00ED657D" w:rsidP="00ED657D">
      <w:pPr>
        <w:pStyle w:val="TOC2"/>
        <w:tabs>
          <w:tab w:val="right" w:leader="dot" w:pos="9134"/>
        </w:tabs>
        <w:ind w:left="0"/>
        <w:rPr>
          <w:rFonts w:ascii="Calibri" w:hAnsi="Calibri" w:cs="Times New Roman"/>
          <w:noProof/>
          <w:sz w:val="22"/>
          <w:szCs w:val="22"/>
          <w:lang w:eastAsia="en-GB"/>
        </w:rPr>
      </w:pPr>
      <w:hyperlink w:anchor="_Toc30087600" w:history="1">
        <w:r w:rsidRPr="00CF0666">
          <w:rPr>
            <w:rStyle w:val="Hyperlink"/>
            <w:noProof/>
          </w:rPr>
          <w:t>Health Improvement Services</w:t>
        </w:r>
        <w:r>
          <w:rPr>
            <w:noProof/>
            <w:webHidden/>
          </w:rPr>
          <w:tab/>
        </w:r>
        <w:r>
          <w:rPr>
            <w:noProof/>
            <w:webHidden/>
          </w:rPr>
          <w:fldChar w:fldCharType="begin"/>
        </w:r>
        <w:r>
          <w:rPr>
            <w:noProof/>
            <w:webHidden/>
          </w:rPr>
          <w:instrText xml:space="preserve"> PAGEREF _Toc30087600 \h </w:instrText>
        </w:r>
        <w:r>
          <w:rPr>
            <w:noProof/>
            <w:webHidden/>
          </w:rPr>
        </w:r>
        <w:r>
          <w:rPr>
            <w:noProof/>
            <w:webHidden/>
          </w:rPr>
          <w:fldChar w:fldCharType="separate"/>
        </w:r>
        <w:r>
          <w:rPr>
            <w:noProof/>
            <w:webHidden/>
          </w:rPr>
          <w:t>3</w:t>
        </w:r>
        <w:r>
          <w:rPr>
            <w:noProof/>
            <w:webHidden/>
          </w:rPr>
          <w:fldChar w:fldCharType="end"/>
        </w:r>
      </w:hyperlink>
    </w:p>
    <w:p w14:paraId="587EF384" w14:textId="77777777" w:rsidR="00ED657D" w:rsidRPr="0020543B" w:rsidRDefault="00ED657D" w:rsidP="00ED657D">
      <w:pPr>
        <w:pStyle w:val="TOC3"/>
        <w:tabs>
          <w:tab w:val="right" w:leader="dot" w:pos="9134"/>
        </w:tabs>
        <w:ind w:left="0"/>
        <w:rPr>
          <w:rFonts w:ascii="Calibri" w:hAnsi="Calibri" w:cs="Times New Roman"/>
          <w:noProof/>
          <w:sz w:val="22"/>
          <w:szCs w:val="22"/>
          <w:lang w:eastAsia="en-GB"/>
        </w:rPr>
      </w:pPr>
      <w:hyperlink w:anchor="_Toc30087601" w:history="1">
        <w:r w:rsidRPr="00CF0666">
          <w:rPr>
            <w:rStyle w:val="Hyperlink"/>
            <w:noProof/>
          </w:rPr>
          <w:t>Key issues from the survey</w:t>
        </w:r>
        <w:r>
          <w:rPr>
            <w:noProof/>
            <w:webHidden/>
          </w:rPr>
          <w:tab/>
        </w:r>
        <w:r>
          <w:rPr>
            <w:noProof/>
            <w:webHidden/>
          </w:rPr>
          <w:fldChar w:fldCharType="begin"/>
        </w:r>
        <w:r>
          <w:rPr>
            <w:noProof/>
            <w:webHidden/>
          </w:rPr>
          <w:instrText xml:space="preserve"> PAGEREF _Toc30087601 \h </w:instrText>
        </w:r>
        <w:r>
          <w:rPr>
            <w:noProof/>
            <w:webHidden/>
          </w:rPr>
        </w:r>
        <w:r>
          <w:rPr>
            <w:noProof/>
            <w:webHidden/>
          </w:rPr>
          <w:fldChar w:fldCharType="separate"/>
        </w:r>
        <w:r>
          <w:rPr>
            <w:noProof/>
            <w:webHidden/>
          </w:rPr>
          <w:t>3</w:t>
        </w:r>
        <w:r>
          <w:rPr>
            <w:noProof/>
            <w:webHidden/>
          </w:rPr>
          <w:fldChar w:fldCharType="end"/>
        </w:r>
      </w:hyperlink>
    </w:p>
    <w:p w14:paraId="1950E3B3" w14:textId="77777777" w:rsidR="00ED657D" w:rsidRPr="0020543B" w:rsidRDefault="00ED657D" w:rsidP="00ED657D">
      <w:pPr>
        <w:pStyle w:val="TOC3"/>
        <w:tabs>
          <w:tab w:val="right" w:leader="dot" w:pos="9134"/>
        </w:tabs>
        <w:ind w:left="0"/>
        <w:rPr>
          <w:rFonts w:ascii="Calibri" w:hAnsi="Calibri" w:cs="Times New Roman"/>
          <w:noProof/>
          <w:sz w:val="22"/>
          <w:szCs w:val="22"/>
          <w:lang w:eastAsia="en-GB"/>
        </w:rPr>
      </w:pPr>
      <w:hyperlink w:anchor="_Toc30087602" w:history="1">
        <w:r w:rsidRPr="00CF0666">
          <w:rPr>
            <w:rStyle w:val="Hyperlink"/>
            <w:noProof/>
          </w:rPr>
          <w:t>Key issues from Focus Group Activity</w:t>
        </w:r>
        <w:r>
          <w:rPr>
            <w:noProof/>
            <w:webHidden/>
          </w:rPr>
          <w:tab/>
        </w:r>
        <w:r>
          <w:rPr>
            <w:noProof/>
            <w:webHidden/>
          </w:rPr>
          <w:fldChar w:fldCharType="begin"/>
        </w:r>
        <w:r>
          <w:rPr>
            <w:noProof/>
            <w:webHidden/>
          </w:rPr>
          <w:instrText xml:space="preserve"> PAGEREF _Toc30087602 \h </w:instrText>
        </w:r>
        <w:r>
          <w:rPr>
            <w:noProof/>
            <w:webHidden/>
          </w:rPr>
        </w:r>
        <w:r>
          <w:rPr>
            <w:noProof/>
            <w:webHidden/>
          </w:rPr>
          <w:fldChar w:fldCharType="separate"/>
        </w:r>
        <w:r>
          <w:rPr>
            <w:noProof/>
            <w:webHidden/>
          </w:rPr>
          <w:t>3</w:t>
        </w:r>
        <w:r>
          <w:rPr>
            <w:noProof/>
            <w:webHidden/>
          </w:rPr>
          <w:fldChar w:fldCharType="end"/>
        </w:r>
      </w:hyperlink>
    </w:p>
    <w:p w14:paraId="4F3C0E36" w14:textId="77777777" w:rsidR="00ED657D" w:rsidRPr="0020543B" w:rsidRDefault="00ED657D" w:rsidP="00ED657D">
      <w:pPr>
        <w:pStyle w:val="TOC2"/>
        <w:tabs>
          <w:tab w:val="right" w:leader="dot" w:pos="9134"/>
        </w:tabs>
        <w:ind w:left="0"/>
        <w:rPr>
          <w:rFonts w:ascii="Calibri" w:hAnsi="Calibri" w:cs="Times New Roman"/>
          <w:noProof/>
          <w:sz w:val="22"/>
          <w:szCs w:val="22"/>
          <w:lang w:eastAsia="en-GB"/>
        </w:rPr>
      </w:pPr>
      <w:hyperlink w:anchor="_Toc30087603" w:history="1">
        <w:r w:rsidRPr="00CF0666">
          <w:rPr>
            <w:rStyle w:val="Hyperlink"/>
            <w:noProof/>
          </w:rPr>
          <w:t>Weight Management Services</w:t>
        </w:r>
        <w:r>
          <w:rPr>
            <w:noProof/>
            <w:webHidden/>
          </w:rPr>
          <w:tab/>
        </w:r>
        <w:r>
          <w:rPr>
            <w:noProof/>
            <w:webHidden/>
          </w:rPr>
          <w:fldChar w:fldCharType="begin"/>
        </w:r>
        <w:r>
          <w:rPr>
            <w:noProof/>
            <w:webHidden/>
          </w:rPr>
          <w:instrText xml:space="preserve"> PAGEREF _Toc30087603 \h </w:instrText>
        </w:r>
        <w:r>
          <w:rPr>
            <w:noProof/>
            <w:webHidden/>
          </w:rPr>
        </w:r>
        <w:r>
          <w:rPr>
            <w:noProof/>
            <w:webHidden/>
          </w:rPr>
          <w:fldChar w:fldCharType="separate"/>
        </w:r>
        <w:r>
          <w:rPr>
            <w:noProof/>
            <w:webHidden/>
          </w:rPr>
          <w:t>3</w:t>
        </w:r>
        <w:r>
          <w:rPr>
            <w:noProof/>
            <w:webHidden/>
          </w:rPr>
          <w:fldChar w:fldCharType="end"/>
        </w:r>
      </w:hyperlink>
    </w:p>
    <w:p w14:paraId="4DFA12B2" w14:textId="77777777" w:rsidR="00ED657D" w:rsidRPr="0020543B" w:rsidRDefault="00ED657D" w:rsidP="00ED657D">
      <w:pPr>
        <w:pStyle w:val="TOC3"/>
        <w:tabs>
          <w:tab w:val="right" w:leader="dot" w:pos="9134"/>
        </w:tabs>
        <w:ind w:left="0"/>
        <w:rPr>
          <w:rFonts w:ascii="Calibri" w:hAnsi="Calibri" w:cs="Times New Roman"/>
          <w:noProof/>
          <w:sz w:val="22"/>
          <w:szCs w:val="22"/>
          <w:lang w:eastAsia="en-GB"/>
        </w:rPr>
      </w:pPr>
      <w:hyperlink w:anchor="_Toc30087604" w:history="1">
        <w:r w:rsidRPr="00CF0666">
          <w:rPr>
            <w:rStyle w:val="Hyperlink"/>
            <w:noProof/>
          </w:rPr>
          <w:t>Key issues from the survey</w:t>
        </w:r>
        <w:r>
          <w:rPr>
            <w:noProof/>
            <w:webHidden/>
          </w:rPr>
          <w:tab/>
        </w:r>
        <w:r>
          <w:rPr>
            <w:noProof/>
            <w:webHidden/>
          </w:rPr>
          <w:fldChar w:fldCharType="begin"/>
        </w:r>
        <w:r>
          <w:rPr>
            <w:noProof/>
            <w:webHidden/>
          </w:rPr>
          <w:instrText xml:space="preserve"> PAGEREF _Toc30087604 \h </w:instrText>
        </w:r>
        <w:r>
          <w:rPr>
            <w:noProof/>
            <w:webHidden/>
          </w:rPr>
        </w:r>
        <w:r>
          <w:rPr>
            <w:noProof/>
            <w:webHidden/>
          </w:rPr>
          <w:fldChar w:fldCharType="separate"/>
        </w:r>
        <w:r>
          <w:rPr>
            <w:noProof/>
            <w:webHidden/>
          </w:rPr>
          <w:t>3</w:t>
        </w:r>
        <w:r>
          <w:rPr>
            <w:noProof/>
            <w:webHidden/>
          </w:rPr>
          <w:fldChar w:fldCharType="end"/>
        </w:r>
      </w:hyperlink>
    </w:p>
    <w:p w14:paraId="0DAC11C8" w14:textId="77777777" w:rsidR="00ED657D" w:rsidRDefault="00ED657D" w:rsidP="00ED657D">
      <w:pPr>
        <w:pStyle w:val="TOC3"/>
        <w:tabs>
          <w:tab w:val="right" w:leader="dot" w:pos="9134"/>
        </w:tabs>
        <w:ind w:left="0"/>
        <w:rPr>
          <w:rStyle w:val="Hyperlink"/>
          <w:noProof/>
        </w:rPr>
      </w:pPr>
      <w:hyperlink w:anchor="_Toc30087605" w:history="1">
        <w:r w:rsidRPr="00CF0666">
          <w:rPr>
            <w:rStyle w:val="Hyperlink"/>
            <w:noProof/>
          </w:rPr>
          <w:t>Key issues from Focus Group Activity</w:t>
        </w:r>
        <w:r>
          <w:rPr>
            <w:noProof/>
            <w:webHidden/>
          </w:rPr>
          <w:tab/>
        </w:r>
        <w:r>
          <w:rPr>
            <w:noProof/>
            <w:webHidden/>
          </w:rPr>
          <w:fldChar w:fldCharType="begin"/>
        </w:r>
        <w:r>
          <w:rPr>
            <w:noProof/>
            <w:webHidden/>
          </w:rPr>
          <w:instrText xml:space="preserve"> PAGEREF _Toc30087605 \h </w:instrText>
        </w:r>
        <w:r>
          <w:rPr>
            <w:noProof/>
            <w:webHidden/>
          </w:rPr>
        </w:r>
        <w:r>
          <w:rPr>
            <w:noProof/>
            <w:webHidden/>
          </w:rPr>
          <w:fldChar w:fldCharType="separate"/>
        </w:r>
        <w:r>
          <w:rPr>
            <w:noProof/>
            <w:webHidden/>
          </w:rPr>
          <w:t>4</w:t>
        </w:r>
        <w:r>
          <w:rPr>
            <w:noProof/>
            <w:webHidden/>
          </w:rPr>
          <w:fldChar w:fldCharType="end"/>
        </w:r>
      </w:hyperlink>
    </w:p>
    <w:p w14:paraId="1D32D457" w14:textId="77777777" w:rsidR="00ED657D" w:rsidRPr="0020543B" w:rsidRDefault="00ED657D" w:rsidP="00ED657D"/>
    <w:p w14:paraId="4208C74D" w14:textId="77777777" w:rsidR="00ED657D" w:rsidRDefault="00ED657D">
      <w:pPr>
        <w:pStyle w:val="TOC1"/>
        <w:tabs>
          <w:tab w:val="right" w:leader="dot" w:pos="9134"/>
        </w:tabs>
        <w:rPr>
          <w:rStyle w:val="Hyperlink"/>
          <w:noProof/>
        </w:rPr>
      </w:pPr>
      <w:hyperlink w:anchor="_Toc30087606" w:history="1">
        <w:r w:rsidRPr="00CF0666">
          <w:rPr>
            <w:rStyle w:val="Hyperlink"/>
            <w:noProof/>
          </w:rPr>
          <w:t>Background</w:t>
        </w:r>
        <w:r>
          <w:rPr>
            <w:noProof/>
            <w:webHidden/>
          </w:rPr>
          <w:tab/>
        </w:r>
        <w:r>
          <w:rPr>
            <w:noProof/>
            <w:webHidden/>
          </w:rPr>
          <w:fldChar w:fldCharType="begin"/>
        </w:r>
        <w:r>
          <w:rPr>
            <w:noProof/>
            <w:webHidden/>
          </w:rPr>
          <w:instrText xml:space="preserve"> PAGEREF _Toc30087606 \h </w:instrText>
        </w:r>
        <w:r>
          <w:rPr>
            <w:noProof/>
            <w:webHidden/>
          </w:rPr>
        </w:r>
        <w:r>
          <w:rPr>
            <w:noProof/>
            <w:webHidden/>
          </w:rPr>
          <w:fldChar w:fldCharType="separate"/>
        </w:r>
        <w:r>
          <w:rPr>
            <w:noProof/>
            <w:webHidden/>
          </w:rPr>
          <w:t>5</w:t>
        </w:r>
        <w:r>
          <w:rPr>
            <w:noProof/>
            <w:webHidden/>
          </w:rPr>
          <w:fldChar w:fldCharType="end"/>
        </w:r>
      </w:hyperlink>
    </w:p>
    <w:p w14:paraId="65D2A991" w14:textId="77777777" w:rsidR="00231534" w:rsidRPr="0020543B" w:rsidRDefault="00231534" w:rsidP="00231534"/>
    <w:p w14:paraId="5DBFFC49" w14:textId="77777777" w:rsidR="00ED657D" w:rsidRPr="0020543B" w:rsidRDefault="00ED657D">
      <w:pPr>
        <w:pStyle w:val="TOC1"/>
        <w:tabs>
          <w:tab w:val="right" w:leader="dot" w:pos="9134"/>
        </w:tabs>
        <w:rPr>
          <w:rFonts w:ascii="Calibri" w:hAnsi="Calibri" w:cs="Times New Roman"/>
          <w:noProof/>
          <w:sz w:val="22"/>
          <w:szCs w:val="22"/>
          <w:lang w:eastAsia="en-GB"/>
        </w:rPr>
      </w:pPr>
      <w:hyperlink w:anchor="_Toc30087607" w:history="1">
        <w:r w:rsidRPr="00CF0666">
          <w:rPr>
            <w:rStyle w:val="Hyperlink"/>
            <w:noProof/>
          </w:rPr>
          <w:t>Methodology</w:t>
        </w:r>
        <w:r>
          <w:rPr>
            <w:noProof/>
            <w:webHidden/>
          </w:rPr>
          <w:tab/>
        </w:r>
        <w:r>
          <w:rPr>
            <w:noProof/>
            <w:webHidden/>
          </w:rPr>
          <w:fldChar w:fldCharType="begin"/>
        </w:r>
        <w:r>
          <w:rPr>
            <w:noProof/>
            <w:webHidden/>
          </w:rPr>
          <w:instrText xml:space="preserve"> PAGEREF _Toc30087607 \h </w:instrText>
        </w:r>
        <w:r>
          <w:rPr>
            <w:noProof/>
            <w:webHidden/>
          </w:rPr>
        </w:r>
        <w:r>
          <w:rPr>
            <w:noProof/>
            <w:webHidden/>
          </w:rPr>
          <w:fldChar w:fldCharType="separate"/>
        </w:r>
        <w:r>
          <w:rPr>
            <w:noProof/>
            <w:webHidden/>
          </w:rPr>
          <w:t>5</w:t>
        </w:r>
        <w:r>
          <w:rPr>
            <w:noProof/>
            <w:webHidden/>
          </w:rPr>
          <w:fldChar w:fldCharType="end"/>
        </w:r>
      </w:hyperlink>
    </w:p>
    <w:p w14:paraId="293E69D7" w14:textId="77777777" w:rsidR="00ED657D" w:rsidRPr="0020543B" w:rsidRDefault="00ED657D">
      <w:pPr>
        <w:pStyle w:val="TOC1"/>
        <w:tabs>
          <w:tab w:val="right" w:leader="dot" w:pos="9134"/>
        </w:tabs>
        <w:rPr>
          <w:rFonts w:ascii="Calibri" w:hAnsi="Calibri" w:cs="Times New Roman"/>
          <w:noProof/>
          <w:sz w:val="22"/>
          <w:szCs w:val="22"/>
          <w:lang w:eastAsia="en-GB"/>
        </w:rPr>
      </w:pPr>
      <w:hyperlink w:anchor="_Toc30087613" w:history="1">
        <w:r w:rsidRPr="00CF0666">
          <w:rPr>
            <w:rStyle w:val="Hyperlink"/>
            <w:noProof/>
          </w:rPr>
          <w:t>4.0 Results</w:t>
        </w:r>
        <w:r>
          <w:rPr>
            <w:noProof/>
            <w:webHidden/>
          </w:rPr>
          <w:tab/>
        </w:r>
        <w:r>
          <w:rPr>
            <w:noProof/>
            <w:webHidden/>
          </w:rPr>
          <w:fldChar w:fldCharType="begin"/>
        </w:r>
        <w:r>
          <w:rPr>
            <w:noProof/>
            <w:webHidden/>
          </w:rPr>
          <w:instrText xml:space="preserve"> PAGEREF _Toc30087613 \h </w:instrText>
        </w:r>
        <w:r>
          <w:rPr>
            <w:noProof/>
            <w:webHidden/>
          </w:rPr>
        </w:r>
        <w:r>
          <w:rPr>
            <w:noProof/>
            <w:webHidden/>
          </w:rPr>
          <w:fldChar w:fldCharType="separate"/>
        </w:r>
        <w:r>
          <w:rPr>
            <w:noProof/>
            <w:webHidden/>
          </w:rPr>
          <w:t>7</w:t>
        </w:r>
        <w:r>
          <w:rPr>
            <w:noProof/>
            <w:webHidden/>
          </w:rPr>
          <w:fldChar w:fldCharType="end"/>
        </w:r>
      </w:hyperlink>
    </w:p>
    <w:p w14:paraId="5A6F3778" w14:textId="77777777" w:rsidR="00ED657D" w:rsidRPr="0020543B" w:rsidRDefault="00ED657D" w:rsidP="00ED657D">
      <w:pPr>
        <w:pStyle w:val="TOC2"/>
        <w:tabs>
          <w:tab w:val="right" w:leader="dot" w:pos="9134"/>
        </w:tabs>
        <w:ind w:left="0"/>
        <w:rPr>
          <w:rFonts w:ascii="Calibri" w:hAnsi="Calibri" w:cs="Times New Roman"/>
          <w:noProof/>
          <w:sz w:val="22"/>
          <w:szCs w:val="22"/>
          <w:lang w:eastAsia="en-GB"/>
        </w:rPr>
      </w:pPr>
      <w:hyperlink w:anchor="_Toc30087614" w:history="1">
        <w:r w:rsidRPr="00CF0666">
          <w:rPr>
            <w:rStyle w:val="Hyperlink"/>
            <w:noProof/>
            <w:lang w:eastAsia="en-GB"/>
          </w:rPr>
          <w:t>4.1 Online Survey</w:t>
        </w:r>
        <w:r>
          <w:rPr>
            <w:noProof/>
            <w:webHidden/>
          </w:rPr>
          <w:tab/>
        </w:r>
        <w:r>
          <w:rPr>
            <w:noProof/>
            <w:webHidden/>
          </w:rPr>
          <w:fldChar w:fldCharType="begin"/>
        </w:r>
        <w:r>
          <w:rPr>
            <w:noProof/>
            <w:webHidden/>
          </w:rPr>
          <w:instrText xml:space="preserve"> PAGEREF _Toc30087614 \h </w:instrText>
        </w:r>
        <w:r>
          <w:rPr>
            <w:noProof/>
            <w:webHidden/>
          </w:rPr>
        </w:r>
        <w:r>
          <w:rPr>
            <w:noProof/>
            <w:webHidden/>
          </w:rPr>
          <w:fldChar w:fldCharType="separate"/>
        </w:r>
        <w:r>
          <w:rPr>
            <w:noProof/>
            <w:webHidden/>
          </w:rPr>
          <w:t>7</w:t>
        </w:r>
        <w:r>
          <w:rPr>
            <w:noProof/>
            <w:webHidden/>
          </w:rPr>
          <w:fldChar w:fldCharType="end"/>
        </w:r>
      </w:hyperlink>
    </w:p>
    <w:p w14:paraId="77AFD2AD" w14:textId="77777777" w:rsidR="00ED657D" w:rsidRPr="0020543B" w:rsidRDefault="00ED657D" w:rsidP="00ED657D">
      <w:pPr>
        <w:pStyle w:val="TOC2"/>
        <w:tabs>
          <w:tab w:val="right" w:leader="dot" w:pos="9134"/>
        </w:tabs>
        <w:ind w:left="0"/>
        <w:rPr>
          <w:rFonts w:ascii="Calibri" w:hAnsi="Calibri" w:cs="Times New Roman"/>
          <w:noProof/>
          <w:sz w:val="22"/>
          <w:szCs w:val="22"/>
          <w:lang w:eastAsia="en-GB"/>
        </w:rPr>
      </w:pPr>
      <w:hyperlink w:anchor="_Toc30087616" w:history="1">
        <w:r w:rsidRPr="00CF0666">
          <w:rPr>
            <w:rStyle w:val="Hyperlink"/>
            <w:rFonts w:eastAsia="Arial"/>
            <w:noProof/>
          </w:rPr>
          <w:t>4.2 Health Improvement Services</w:t>
        </w:r>
        <w:r>
          <w:rPr>
            <w:noProof/>
            <w:webHidden/>
          </w:rPr>
          <w:tab/>
        </w:r>
        <w:r>
          <w:rPr>
            <w:noProof/>
            <w:webHidden/>
          </w:rPr>
          <w:fldChar w:fldCharType="begin"/>
        </w:r>
        <w:r>
          <w:rPr>
            <w:noProof/>
            <w:webHidden/>
          </w:rPr>
          <w:instrText xml:space="preserve"> PAGEREF _Toc30087616 \h </w:instrText>
        </w:r>
        <w:r>
          <w:rPr>
            <w:noProof/>
            <w:webHidden/>
          </w:rPr>
        </w:r>
        <w:r>
          <w:rPr>
            <w:noProof/>
            <w:webHidden/>
          </w:rPr>
          <w:fldChar w:fldCharType="separate"/>
        </w:r>
        <w:r>
          <w:rPr>
            <w:noProof/>
            <w:webHidden/>
          </w:rPr>
          <w:t>7</w:t>
        </w:r>
        <w:r>
          <w:rPr>
            <w:noProof/>
            <w:webHidden/>
          </w:rPr>
          <w:fldChar w:fldCharType="end"/>
        </w:r>
      </w:hyperlink>
    </w:p>
    <w:p w14:paraId="2F32401E" w14:textId="77777777" w:rsidR="00ED657D" w:rsidRPr="0020543B" w:rsidRDefault="00ED657D" w:rsidP="00ED657D">
      <w:pPr>
        <w:pStyle w:val="TOC2"/>
        <w:tabs>
          <w:tab w:val="right" w:leader="dot" w:pos="9134"/>
        </w:tabs>
        <w:ind w:left="0"/>
        <w:rPr>
          <w:rFonts w:ascii="Calibri" w:hAnsi="Calibri" w:cs="Times New Roman"/>
          <w:noProof/>
          <w:sz w:val="22"/>
          <w:szCs w:val="22"/>
          <w:lang w:eastAsia="en-GB"/>
        </w:rPr>
      </w:pPr>
      <w:hyperlink w:anchor="_Toc30087619" w:history="1">
        <w:r w:rsidRPr="00CF0666">
          <w:rPr>
            <w:rStyle w:val="Hyperlink"/>
            <w:rFonts w:eastAsia="Arial"/>
            <w:noProof/>
          </w:rPr>
          <w:t>4.3 Weight Management Services</w:t>
        </w:r>
        <w:r>
          <w:rPr>
            <w:noProof/>
            <w:webHidden/>
          </w:rPr>
          <w:tab/>
        </w:r>
        <w:r>
          <w:rPr>
            <w:noProof/>
            <w:webHidden/>
          </w:rPr>
          <w:fldChar w:fldCharType="begin"/>
        </w:r>
        <w:r>
          <w:rPr>
            <w:noProof/>
            <w:webHidden/>
          </w:rPr>
          <w:instrText xml:space="preserve"> PAGEREF _Toc30087619 \h </w:instrText>
        </w:r>
        <w:r>
          <w:rPr>
            <w:noProof/>
            <w:webHidden/>
          </w:rPr>
        </w:r>
        <w:r>
          <w:rPr>
            <w:noProof/>
            <w:webHidden/>
          </w:rPr>
          <w:fldChar w:fldCharType="separate"/>
        </w:r>
        <w:r>
          <w:rPr>
            <w:noProof/>
            <w:webHidden/>
          </w:rPr>
          <w:t>9</w:t>
        </w:r>
        <w:r>
          <w:rPr>
            <w:noProof/>
            <w:webHidden/>
          </w:rPr>
          <w:fldChar w:fldCharType="end"/>
        </w:r>
      </w:hyperlink>
    </w:p>
    <w:p w14:paraId="35D28FBF" w14:textId="77777777" w:rsidR="00ED657D" w:rsidRPr="0020543B" w:rsidRDefault="00ED657D" w:rsidP="00ED657D">
      <w:pPr>
        <w:pStyle w:val="TOC2"/>
        <w:tabs>
          <w:tab w:val="right" w:leader="dot" w:pos="9134"/>
        </w:tabs>
        <w:ind w:left="0"/>
        <w:rPr>
          <w:rFonts w:ascii="Calibri" w:hAnsi="Calibri" w:cs="Times New Roman"/>
          <w:noProof/>
          <w:sz w:val="22"/>
          <w:szCs w:val="22"/>
          <w:lang w:eastAsia="en-GB"/>
        </w:rPr>
      </w:pPr>
      <w:hyperlink w:anchor="_Toc30087623" w:history="1">
        <w:r w:rsidRPr="00CF0666">
          <w:rPr>
            <w:rStyle w:val="Hyperlink"/>
            <w:noProof/>
          </w:rPr>
          <w:t>4.4: Bringing Services Together</w:t>
        </w:r>
        <w:r>
          <w:rPr>
            <w:noProof/>
            <w:webHidden/>
          </w:rPr>
          <w:tab/>
        </w:r>
        <w:r>
          <w:rPr>
            <w:noProof/>
            <w:webHidden/>
          </w:rPr>
          <w:fldChar w:fldCharType="begin"/>
        </w:r>
        <w:r>
          <w:rPr>
            <w:noProof/>
            <w:webHidden/>
          </w:rPr>
          <w:instrText xml:space="preserve"> PAGEREF _Toc30087623 \h </w:instrText>
        </w:r>
        <w:r>
          <w:rPr>
            <w:noProof/>
            <w:webHidden/>
          </w:rPr>
        </w:r>
        <w:r>
          <w:rPr>
            <w:noProof/>
            <w:webHidden/>
          </w:rPr>
          <w:fldChar w:fldCharType="separate"/>
        </w:r>
        <w:r>
          <w:rPr>
            <w:noProof/>
            <w:webHidden/>
          </w:rPr>
          <w:t>11</w:t>
        </w:r>
        <w:r>
          <w:rPr>
            <w:noProof/>
            <w:webHidden/>
          </w:rPr>
          <w:fldChar w:fldCharType="end"/>
        </w:r>
      </w:hyperlink>
    </w:p>
    <w:p w14:paraId="69E16BD9" w14:textId="77777777" w:rsidR="00ED657D" w:rsidRPr="0020543B" w:rsidRDefault="00ED657D" w:rsidP="00ED657D">
      <w:pPr>
        <w:pStyle w:val="TOC2"/>
        <w:tabs>
          <w:tab w:val="right" w:leader="dot" w:pos="9134"/>
        </w:tabs>
        <w:ind w:left="0"/>
        <w:rPr>
          <w:rFonts w:ascii="Calibri" w:hAnsi="Calibri" w:cs="Times New Roman"/>
          <w:noProof/>
          <w:sz w:val="22"/>
          <w:szCs w:val="22"/>
          <w:lang w:eastAsia="en-GB"/>
        </w:rPr>
      </w:pPr>
      <w:hyperlink w:anchor="_Toc30087624" w:history="1">
        <w:r w:rsidRPr="00CF0666">
          <w:rPr>
            <w:rStyle w:val="Hyperlink"/>
            <w:noProof/>
          </w:rPr>
          <w:t>4.5 ABL focus Group</w:t>
        </w:r>
        <w:r>
          <w:rPr>
            <w:noProof/>
            <w:webHidden/>
          </w:rPr>
          <w:tab/>
        </w:r>
        <w:r>
          <w:rPr>
            <w:noProof/>
            <w:webHidden/>
          </w:rPr>
          <w:fldChar w:fldCharType="begin"/>
        </w:r>
        <w:r>
          <w:rPr>
            <w:noProof/>
            <w:webHidden/>
          </w:rPr>
          <w:instrText xml:space="preserve"> PAGEREF _Toc30087624 \h </w:instrText>
        </w:r>
        <w:r>
          <w:rPr>
            <w:noProof/>
            <w:webHidden/>
          </w:rPr>
        </w:r>
        <w:r>
          <w:rPr>
            <w:noProof/>
            <w:webHidden/>
          </w:rPr>
          <w:fldChar w:fldCharType="separate"/>
        </w:r>
        <w:r>
          <w:rPr>
            <w:noProof/>
            <w:webHidden/>
          </w:rPr>
          <w:t>12</w:t>
        </w:r>
        <w:r>
          <w:rPr>
            <w:noProof/>
            <w:webHidden/>
          </w:rPr>
          <w:fldChar w:fldCharType="end"/>
        </w:r>
      </w:hyperlink>
    </w:p>
    <w:p w14:paraId="07F35F64" w14:textId="77777777" w:rsidR="00ED657D" w:rsidRPr="0020543B" w:rsidRDefault="00ED657D" w:rsidP="00ED657D">
      <w:pPr>
        <w:pStyle w:val="TOC3"/>
        <w:tabs>
          <w:tab w:val="right" w:leader="dot" w:pos="9134"/>
        </w:tabs>
        <w:ind w:left="0"/>
        <w:rPr>
          <w:rFonts w:ascii="Calibri" w:hAnsi="Calibri" w:cs="Times New Roman"/>
          <w:noProof/>
          <w:sz w:val="22"/>
          <w:szCs w:val="22"/>
          <w:lang w:eastAsia="en-GB"/>
        </w:rPr>
      </w:pPr>
      <w:hyperlink w:anchor="_Toc30087631" w:history="1">
        <w:r w:rsidRPr="00CF0666">
          <w:rPr>
            <w:rStyle w:val="Hyperlink"/>
            <w:noProof/>
          </w:rPr>
          <w:t>4.6a: Access to services</w:t>
        </w:r>
        <w:r>
          <w:rPr>
            <w:noProof/>
            <w:webHidden/>
          </w:rPr>
          <w:tab/>
        </w:r>
        <w:r>
          <w:rPr>
            <w:noProof/>
            <w:webHidden/>
          </w:rPr>
          <w:fldChar w:fldCharType="begin"/>
        </w:r>
        <w:r>
          <w:rPr>
            <w:noProof/>
            <w:webHidden/>
          </w:rPr>
          <w:instrText xml:space="preserve"> PAGEREF _Toc30087631 \h </w:instrText>
        </w:r>
        <w:r>
          <w:rPr>
            <w:noProof/>
            <w:webHidden/>
          </w:rPr>
        </w:r>
        <w:r>
          <w:rPr>
            <w:noProof/>
            <w:webHidden/>
          </w:rPr>
          <w:fldChar w:fldCharType="separate"/>
        </w:r>
        <w:r>
          <w:rPr>
            <w:noProof/>
            <w:webHidden/>
          </w:rPr>
          <w:t>13</w:t>
        </w:r>
        <w:r>
          <w:rPr>
            <w:noProof/>
            <w:webHidden/>
          </w:rPr>
          <w:fldChar w:fldCharType="end"/>
        </w:r>
      </w:hyperlink>
    </w:p>
    <w:p w14:paraId="1E9F46F6" w14:textId="77777777" w:rsidR="0077093A" w:rsidRDefault="0077093A">
      <w:r>
        <w:rPr>
          <w:b/>
          <w:bCs/>
          <w:noProof/>
        </w:rPr>
        <w:fldChar w:fldCharType="end"/>
      </w:r>
    </w:p>
    <w:p w14:paraId="5F7217B8" w14:textId="77777777" w:rsidR="0077093A" w:rsidRDefault="0077093A" w:rsidP="00702EDC">
      <w:pPr>
        <w:jc w:val="both"/>
        <w:rPr>
          <w:sz w:val="28"/>
          <w:szCs w:val="28"/>
        </w:rPr>
      </w:pPr>
    </w:p>
    <w:p w14:paraId="3704CB35" w14:textId="77777777" w:rsidR="009C6C03" w:rsidRDefault="009C6C03" w:rsidP="00702EDC">
      <w:pPr>
        <w:jc w:val="both"/>
        <w:rPr>
          <w:sz w:val="28"/>
          <w:szCs w:val="28"/>
        </w:rPr>
      </w:pPr>
    </w:p>
    <w:p w14:paraId="4DF4702B" w14:textId="77777777" w:rsidR="00796214" w:rsidRPr="00217392" w:rsidRDefault="00796214" w:rsidP="00217392">
      <w:pPr>
        <w:pStyle w:val="Heading1"/>
      </w:pPr>
      <w:r>
        <w:br w:type="page"/>
      </w:r>
      <w:bookmarkStart w:id="0" w:name="_Toc30087599"/>
      <w:r w:rsidR="00516EF3" w:rsidRPr="00217392">
        <w:t>Executive Summary</w:t>
      </w:r>
      <w:bookmarkEnd w:id="0"/>
    </w:p>
    <w:p w14:paraId="357FF923" w14:textId="77777777" w:rsidR="00217392" w:rsidRPr="00B81D54" w:rsidRDefault="00217392" w:rsidP="00217392">
      <w:pPr>
        <w:jc w:val="both"/>
        <w:rPr>
          <w:bCs/>
          <w:sz w:val="22"/>
          <w:szCs w:val="22"/>
        </w:rPr>
      </w:pPr>
      <w:r w:rsidRPr="00B81D54">
        <w:rPr>
          <w:bCs/>
          <w:sz w:val="22"/>
          <w:szCs w:val="22"/>
        </w:rPr>
        <w:t>This engagement activity reached around 50 residents this included a mix of those with experience of services within scope of the commissioning activity and those with an interest. All respondents indicated one or more Health and/or wellbeing issues.</w:t>
      </w:r>
      <w:r w:rsidR="00ED657D">
        <w:rPr>
          <w:bCs/>
          <w:sz w:val="22"/>
          <w:szCs w:val="22"/>
        </w:rPr>
        <w:t xml:space="preserve"> A range of views were gathered around the provision and delivery of services. Around two-thirds</w:t>
      </w:r>
      <w:r w:rsidR="00423B3F">
        <w:rPr>
          <w:bCs/>
          <w:sz w:val="22"/>
          <w:szCs w:val="22"/>
        </w:rPr>
        <w:t xml:space="preserve"> of respondents agreed in principle to the merging of Health Improvement and Weight Management services.</w:t>
      </w:r>
    </w:p>
    <w:p w14:paraId="0985938D" w14:textId="77777777" w:rsidR="00217392" w:rsidRDefault="00217392" w:rsidP="00217392">
      <w:pPr>
        <w:pStyle w:val="Heading2"/>
      </w:pPr>
      <w:bookmarkStart w:id="1" w:name="_Toc30087600"/>
      <w:r>
        <w:t>Health Improvement Services</w:t>
      </w:r>
      <w:bookmarkEnd w:id="1"/>
    </w:p>
    <w:p w14:paraId="647A47E9" w14:textId="77777777" w:rsidR="00217392" w:rsidRDefault="00423B3F" w:rsidP="00217392">
      <w:pPr>
        <w:pStyle w:val="Heading3"/>
      </w:pPr>
      <w:bookmarkStart w:id="2" w:name="_Toc30087601"/>
      <w:r>
        <w:t>K</w:t>
      </w:r>
      <w:r w:rsidR="00217392">
        <w:t>ey issues from the survey</w:t>
      </w:r>
      <w:bookmarkEnd w:id="2"/>
    </w:p>
    <w:p w14:paraId="42259E9F" w14:textId="77777777" w:rsidR="00217392" w:rsidRDefault="00217392" w:rsidP="00217392">
      <w:pPr>
        <w:jc w:val="both"/>
        <w:rPr>
          <w:bCs/>
          <w:sz w:val="22"/>
          <w:szCs w:val="22"/>
        </w:rPr>
      </w:pPr>
    </w:p>
    <w:p w14:paraId="3842FF98" w14:textId="77777777" w:rsidR="00217392" w:rsidRPr="00B81D54" w:rsidRDefault="00217392" w:rsidP="00217392">
      <w:pPr>
        <w:pStyle w:val="ListParagraph"/>
        <w:numPr>
          <w:ilvl w:val="0"/>
          <w:numId w:val="22"/>
        </w:numPr>
        <w:jc w:val="both"/>
        <w:rPr>
          <w:bCs/>
          <w:sz w:val="22"/>
          <w:szCs w:val="22"/>
        </w:rPr>
      </w:pPr>
      <w:r w:rsidRPr="00B81D54">
        <w:rPr>
          <w:bCs/>
          <w:sz w:val="22"/>
          <w:szCs w:val="22"/>
        </w:rPr>
        <w:t>Two thirds have tried to access Health improvement services only 40% say services were easy to access.</w:t>
      </w:r>
    </w:p>
    <w:p w14:paraId="7D544F25" w14:textId="77777777" w:rsidR="00217392" w:rsidRDefault="00217392" w:rsidP="00217392">
      <w:pPr>
        <w:jc w:val="both"/>
        <w:rPr>
          <w:bCs/>
          <w:sz w:val="22"/>
          <w:szCs w:val="22"/>
        </w:rPr>
      </w:pPr>
    </w:p>
    <w:p w14:paraId="266D31FC" w14:textId="77777777" w:rsidR="00217392" w:rsidRPr="00B81D54" w:rsidRDefault="00217392" w:rsidP="00217392">
      <w:pPr>
        <w:pStyle w:val="ListParagraph"/>
        <w:numPr>
          <w:ilvl w:val="0"/>
          <w:numId w:val="22"/>
        </w:numPr>
        <w:jc w:val="both"/>
        <w:rPr>
          <w:bCs/>
          <w:sz w:val="22"/>
          <w:szCs w:val="22"/>
        </w:rPr>
      </w:pPr>
      <w:r w:rsidRPr="00B81D54">
        <w:rPr>
          <w:bCs/>
          <w:sz w:val="22"/>
          <w:szCs w:val="22"/>
        </w:rPr>
        <w:t xml:space="preserve">7 in 10 would  like to refer </w:t>
      </w:r>
      <w:proofErr w:type="gramStart"/>
      <w:r w:rsidRPr="00B81D54">
        <w:rPr>
          <w:bCs/>
          <w:sz w:val="22"/>
          <w:szCs w:val="22"/>
        </w:rPr>
        <w:t>in to</w:t>
      </w:r>
      <w:proofErr w:type="gramEnd"/>
      <w:r w:rsidRPr="00B81D54">
        <w:rPr>
          <w:bCs/>
          <w:sz w:val="22"/>
          <w:szCs w:val="22"/>
        </w:rPr>
        <w:t xml:space="preserve"> Health improvement services online. Next most popular is the GP</w:t>
      </w:r>
    </w:p>
    <w:p w14:paraId="4623479E" w14:textId="77777777" w:rsidR="00217392" w:rsidRDefault="00217392" w:rsidP="00217392">
      <w:pPr>
        <w:jc w:val="both"/>
        <w:rPr>
          <w:bCs/>
          <w:sz w:val="22"/>
          <w:szCs w:val="22"/>
        </w:rPr>
      </w:pPr>
    </w:p>
    <w:p w14:paraId="527F65A5" w14:textId="77777777" w:rsidR="00217392" w:rsidRPr="00B81D54" w:rsidRDefault="00217392" w:rsidP="00217392">
      <w:pPr>
        <w:pStyle w:val="ListParagraph"/>
        <w:numPr>
          <w:ilvl w:val="0"/>
          <w:numId w:val="22"/>
        </w:numPr>
        <w:jc w:val="both"/>
        <w:rPr>
          <w:bCs/>
          <w:sz w:val="22"/>
          <w:szCs w:val="22"/>
        </w:rPr>
      </w:pPr>
      <w:r w:rsidRPr="00B81D54">
        <w:rPr>
          <w:bCs/>
          <w:sz w:val="22"/>
          <w:szCs w:val="22"/>
        </w:rPr>
        <w:t>Participants indicated that they would like to see Health improvement services delivered in the community or from a GP practice</w:t>
      </w:r>
    </w:p>
    <w:p w14:paraId="7C6B3E55" w14:textId="77777777" w:rsidR="00217392" w:rsidRDefault="00217392" w:rsidP="00217392">
      <w:pPr>
        <w:jc w:val="both"/>
        <w:rPr>
          <w:bCs/>
          <w:sz w:val="22"/>
          <w:szCs w:val="22"/>
        </w:rPr>
      </w:pPr>
    </w:p>
    <w:p w14:paraId="39434973" w14:textId="77777777" w:rsidR="00217392" w:rsidRDefault="00217392" w:rsidP="00217392">
      <w:pPr>
        <w:pStyle w:val="Heading3"/>
      </w:pPr>
      <w:bookmarkStart w:id="3" w:name="_Toc30087602"/>
      <w:r>
        <w:t>Key issues from Focus Group Activity</w:t>
      </w:r>
      <w:bookmarkEnd w:id="3"/>
    </w:p>
    <w:p w14:paraId="6565A34E" w14:textId="77777777" w:rsidR="00217392" w:rsidRDefault="00217392" w:rsidP="00217392">
      <w:pPr>
        <w:jc w:val="both"/>
        <w:rPr>
          <w:bCs/>
          <w:sz w:val="22"/>
          <w:szCs w:val="22"/>
        </w:rPr>
      </w:pPr>
    </w:p>
    <w:p w14:paraId="0736E213" w14:textId="77777777" w:rsidR="00217392" w:rsidRDefault="00217392" w:rsidP="00217392">
      <w:pPr>
        <w:jc w:val="both"/>
        <w:rPr>
          <w:bCs/>
          <w:sz w:val="22"/>
          <w:szCs w:val="22"/>
        </w:rPr>
      </w:pPr>
      <w:r>
        <w:rPr>
          <w:bCs/>
          <w:sz w:val="22"/>
          <w:szCs w:val="22"/>
        </w:rPr>
        <w:t>The following key issues emerged from focus group activity</w:t>
      </w:r>
    </w:p>
    <w:p w14:paraId="5F8B943E" w14:textId="77777777" w:rsidR="00217392" w:rsidRDefault="00217392" w:rsidP="00217392">
      <w:pPr>
        <w:jc w:val="both"/>
        <w:rPr>
          <w:bCs/>
          <w:sz w:val="22"/>
          <w:szCs w:val="22"/>
        </w:rPr>
      </w:pPr>
    </w:p>
    <w:p w14:paraId="08C30836" w14:textId="77777777" w:rsidR="00217392" w:rsidRDefault="00217392" w:rsidP="00217392">
      <w:pPr>
        <w:numPr>
          <w:ilvl w:val="0"/>
          <w:numId w:val="23"/>
        </w:numPr>
        <w:jc w:val="both"/>
        <w:rPr>
          <w:bCs/>
          <w:sz w:val="22"/>
          <w:szCs w:val="22"/>
        </w:rPr>
      </w:pPr>
      <w:r>
        <w:rPr>
          <w:bCs/>
          <w:sz w:val="22"/>
          <w:szCs w:val="22"/>
        </w:rPr>
        <w:t>Promotion and awareness raising</w:t>
      </w:r>
    </w:p>
    <w:p w14:paraId="3D1EB27E" w14:textId="77777777" w:rsidR="00217392" w:rsidRDefault="00217392" w:rsidP="00217392">
      <w:pPr>
        <w:numPr>
          <w:ilvl w:val="0"/>
          <w:numId w:val="23"/>
        </w:numPr>
        <w:jc w:val="both"/>
        <w:rPr>
          <w:bCs/>
          <w:sz w:val="22"/>
          <w:szCs w:val="22"/>
        </w:rPr>
      </w:pPr>
      <w:r>
        <w:rPr>
          <w:bCs/>
          <w:sz w:val="22"/>
          <w:szCs w:val="22"/>
        </w:rPr>
        <w:t>Delivering services flexibly</w:t>
      </w:r>
    </w:p>
    <w:p w14:paraId="5DB2726C" w14:textId="77777777" w:rsidR="00217392" w:rsidRDefault="00217392" w:rsidP="00217392">
      <w:pPr>
        <w:numPr>
          <w:ilvl w:val="0"/>
          <w:numId w:val="23"/>
        </w:numPr>
        <w:jc w:val="both"/>
        <w:rPr>
          <w:bCs/>
          <w:sz w:val="22"/>
          <w:szCs w:val="22"/>
        </w:rPr>
      </w:pPr>
      <w:r>
        <w:rPr>
          <w:bCs/>
          <w:sz w:val="22"/>
          <w:szCs w:val="22"/>
        </w:rPr>
        <w:t>Sharing the right information at the right time to the correct audience</w:t>
      </w:r>
    </w:p>
    <w:p w14:paraId="21DC9398" w14:textId="77777777" w:rsidR="00217392" w:rsidRDefault="00217392" w:rsidP="00217392">
      <w:pPr>
        <w:numPr>
          <w:ilvl w:val="0"/>
          <w:numId w:val="23"/>
        </w:numPr>
        <w:jc w:val="both"/>
        <w:rPr>
          <w:bCs/>
          <w:sz w:val="22"/>
          <w:szCs w:val="22"/>
        </w:rPr>
      </w:pPr>
      <w:r>
        <w:rPr>
          <w:bCs/>
          <w:sz w:val="22"/>
          <w:szCs w:val="22"/>
        </w:rPr>
        <w:t>Involving users in the design of services</w:t>
      </w:r>
    </w:p>
    <w:p w14:paraId="2616F973" w14:textId="77777777" w:rsidR="00217392" w:rsidRDefault="00217392" w:rsidP="00217392">
      <w:pPr>
        <w:jc w:val="both"/>
        <w:rPr>
          <w:bCs/>
          <w:sz w:val="22"/>
          <w:szCs w:val="22"/>
        </w:rPr>
      </w:pPr>
    </w:p>
    <w:p w14:paraId="5A6C7257" w14:textId="77777777" w:rsidR="00217392" w:rsidRDefault="00ED657D" w:rsidP="00217392">
      <w:pPr>
        <w:pStyle w:val="Heading2"/>
      </w:pPr>
      <w:bookmarkStart w:id="4" w:name="_Toc30087603"/>
      <w:r>
        <w:t>W</w:t>
      </w:r>
      <w:r w:rsidR="00217392" w:rsidRPr="00B81D54">
        <w:t>eight Management Services</w:t>
      </w:r>
      <w:bookmarkEnd w:id="4"/>
    </w:p>
    <w:p w14:paraId="0D6B4AFA" w14:textId="77777777" w:rsidR="00217392" w:rsidRDefault="00217392" w:rsidP="00217392">
      <w:pPr>
        <w:pStyle w:val="Heading3"/>
      </w:pPr>
      <w:bookmarkStart w:id="5" w:name="_Toc30087604"/>
      <w:r>
        <w:t>Key issues from the survey</w:t>
      </w:r>
      <w:bookmarkEnd w:id="5"/>
    </w:p>
    <w:p w14:paraId="6828045A" w14:textId="77777777" w:rsidR="00217392" w:rsidRDefault="00217392" w:rsidP="00217392">
      <w:pPr>
        <w:jc w:val="both"/>
        <w:rPr>
          <w:bCs/>
          <w:sz w:val="22"/>
          <w:szCs w:val="22"/>
        </w:rPr>
      </w:pPr>
    </w:p>
    <w:p w14:paraId="623BDEFD" w14:textId="77777777" w:rsidR="00217392" w:rsidRDefault="00217392" w:rsidP="00231534">
      <w:pPr>
        <w:numPr>
          <w:ilvl w:val="0"/>
          <w:numId w:val="25"/>
        </w:numPr>
        <w:jc w:val="both"/>
        <w:rPr>
          <w:bCs/>
          <w:sz w:val="22"/>
          <w:szCs w:val="22"/>
        </w:rPr>
      </w:pPr>
      <w:r>
        <w:rPr>
          <w:bCs/>
          <w:sz w:val="22"/>
          <w:szCs w:val="22"/>
        </w:rPr>
        <w:t>Only four respondents indicated that they have accessed weight management services</w:t>
      </w:r>
    </w:p>
    <w:p w14:paraId="2DE67823" w14:textId="77777777" w:rsidR="00217392" w:rsidRDefault="00217392" w:rsidP="00217392">
      <w:pPr>
        <w:jc w:val="both"/>
        <w:rPr>
          <w:bCs/>
          <w:sz w:val="22"/>
          <w:szCs w:val="22"/>
        </w:rPr>
      </w:pPr>
    </w:p>
    <w:p w14:paraId="7D9BA396" w14:textId="77777777" w:rsidR="00217392" w:rsidRPr="00702EDC" w:rsidRDefault="00217392" w:rsidP="00231534">
      <w:pPr>
        <w:numPr>
          <w:ilvl w:val="0"/>
          <w:numId w:val="25"/>
        </w:numPr>
        <w:jc w:val="both"/>
        <w:rPr>
          <w:b/>
          <w:bCs/>
          <w:color w:val="33CCCC"/>
          <w:sz w:val="40"/>
          <w:szCs w:val="40"/>
        </w:rPr>
      </w:pPr>
      <w:r w:rsidRPr="00231534">
        <w:rPr>
          <w:bCs/>
          <w:sz w:val="22"/>
          <w:szCs w:val="22"/>
        </w:rPr>
        <w:t>43% of respondents strongly agreed that involving all members of the household would lead to</w:t>
      </w:r>
      <w:r w:rsidRPr="00C9386E">
        <w:rPr>
          <w:sz w:val="22"/>
          <w:lang w:eastAsia="en-GB"/>
        </w:rPr>
        <w:t xml:space="preserve"> changes towards a healthier lifestyle</w:t>
      </w:r>
    </w:p>
    <w:p w14:paraId="56DFBFA1" w14:textId="77777777" w:rsidR="00217392" w:rsidRDefault="00217392" w:rsidP="00217392">
      <w:pPr>
        <w:jc w:val="both"/>
        <w:rPr>
          <w:bCs/>
          <w:sz w:val="22"/>
          <w:szCs w:val="22"/>
        </w:rPr>
      </w:pPr>
    </w:p>
    <w:p w14:paraId="60C7735B" w14:textId="77777777" w:rsidR="00217392" w:rsidRDefault="00217392" w:rsidP="00231534">
      <w:pPr>
        <w:numPr>
          <w:ilvl w:val="0"/>
          <w:numId w:val="25"/>
        </w:numPr>
        <w:jc w:val="both"/>
        <w:rPr>
          <w:bCs/>
          <w:sz w:val="22"/>
          <w:szCs w:val="22"/>
        </w:rPr>
      </w:pPr>
      <w:r>
        <w:rPr>
          <w:sz w:val="22"/>
          <w:lang w:eastAsia="en-GB"/>
        </w:rPr>
        <w:t>R</w:t>
      </w:r>
      <w:r w:rsidRPr="006B4A28">
        <w:rPr>
          <w:sz w:val="22"/>
          <w:lang w:eastAsia="en-GB"/>
        </w:rPr>
        <w:t>espondents felt that their household were most likely to respond to activities tailored to the needs of their household (bespoke)</w:t>
      </w:r>
    </w:p>
    <w:p w14:paraId="5EA14B2A" w14:textId="77777777" w:rsidR="00217392" w:rsidRDefault="00217392" w:rsidP="00217392">
      <w:pPr>
        <w:jc w:val="both"/>
        <w:rPr>
          <w:bCs/>
          <w:sz w:val="22"/>
          <w:szCs w:val="22"/>
        </w:rPr>
      </w:pPr>
    </w:p>
    <w:p w14:paraId="6CCD73AE" w14:textId="77777777" w:rsidR="00217392" w:rsidRDefault="00217392" w:rsidP="00231534">
      <w:pPr>
        <w:numPr>
          <w:ilvl w:val="0"/>
          <w:numId w:val="25"/>
        </w:numPr>
        <w:jc w:val="both"/>
        <w:rPr>
          <w:bCs/>
          <w:sz w:val="22"/>
          <w:szCs w:val="22"/>
        </w:rPr>
      </w:pPr>
      <w:r>
        <w:rPr>
          <w:lang w:eastAsia="en-GB"/>
        </w:rPr>
        <w:t>8 out of 10 respondents indicated that they preferred for services to be delivered in person. There was also support for online support and the use of an application</w:t>
      </w:r>
    </w:p>
    <w:p w14:paraId="20DBC9DB" w14:textId="77777777" w:rsidR="00217392" w:rsidRDefault="00217392" w:rsidP="00217392">
      <w:pPr>
        <w:jc w:val="both"/>
        <w:rPr>
          <w:bCs/>
          <w:sz w:val="22"/>
          <w:szCs w:val="22"/>
        </w:rPr>
      </w:pPr>
    </w:p>
    <w:p w14:paraId="2ADBA2EA" w14:textId="77777777" w:rsidR="00217392" w:rsidRDefault="00217392" w:rsidP="00231534">
      <w:pPr>
        <w:numPr>
          <w:ilvl w:val="0"/>
          <w:numId w:val="25"/>
        </w:numPr>
        <w:jc w:val="both"/>
        <w:rPr>
          <w:sz w:val="22"/>
          <w:lang w:eastAsia="en-GB"/>
        </w:rPr>
      </w:pPr>
      <w:r>
        <w:rPr>
          <w:sz w:val="22"/>
          <w:lang w:eastAsia="en-GB"/>
        </w:rPr>
        <w:t>Over half stated that services should be community based whilst half felt they should be delivered at GP practices</w:t>
      </w:r>
    </w:p>
    <w:p w14:paraId="4705A201" w14:textId="77777777" w:rsidR="00217392" w:rsidRDefault="00217392" w:rsidP="00217392">
      <w:pPr>
        <w:jc w:val="both"/>
        <w:rPr>
          <w:sz w:val="22"/>
          <w:lang w:eastAsia="en-GB"/>
        </w:rPr>
      </w:pPr>
    </w:p>
    <w:p w14:paraId="3E24E6A4" w14:textId="77777777" w:rsidR="00217392" w:rsidRDefault="00217392" w:rsidP="00217392">
      <w:pPr>
        <w:pStyle w:val="Heading3"/>
      </w:pPr>
      <w:bookmarkStart w:id="6" w:name="_Toc30087605"/>
      <w:r>
        <w:t>Key issues from Focus Group Activity</w:t>
      </w:r>
      <w:bookmarkEnd w:id="6"/>
    </w:p>
    <w:p w14:paraId="28B0F919" w14:textId="77777777" w:rsidR="00217392" w:rsidRDefault="00217392" w:rsidP="00217392">
      <w:pPr>
        <w:jc w:val="both"/>
        <w:rPr>
          <w:sz w:val="22"/>
          <w:lang w:eastAsia="en-GB"/>
        </w:rPr>
      </w:pPr>
    </w:p>
    <w:p w14:paraId="2850ED8E" w14:textId="77777777" w:rsidR="00217392" w:rsidRDefault="00217392" w:rsidP="00217392">
      <w:pPr>
        <w:numPr>
          <w:ilvl w:val="0"/>
          <w:numId w:val="24"/>
        </w:numPr>
        <w:jc w:val="both"/>
        <w:rPr>
          <w:lang w:eastAsia="en-GB"/>
        </w:rPr>
      </w:pPr>
      <w:r>
        <w:rPr>
          <w:lang w:eastAsia="en-GB"/>
        </w:rPr>
        <w:t>Respondents praised the facilitators delivery and attitude and the positive nature of feedback. Respondents also indicated a favour of tools such as the food diary and the provision of information</w:t>
      </w:r>
    </w:p>
    <w:p w14:paraId="43B62046" w14:textId="77777777" w:rsidR="00217392" w:rsidRDefault="00217392" w:rsidP="00217392">
      <w:pPr>
        <w:jc w:val="both"/>
        <w:rPr>
          <w:bCs/>
          <w:sz w:val="22"/>
          <w:szCs w:val="22"/>
        </w:rPr>
      </w:pPr>
    </w:p>
    <w:p w14:paraId="3D010668" w14:textId="77777777" w:rsidR="00217392" w:rsidRDefault="00217392" w:rsidP="00217392">
      <w:pPr>
        <w:numPr>
          <w:ilvl w:val="0"/>
          <w:numId w:val="24"/>
        </w:numPr>
      </w:pPr>
      <w:r>
        <w:t>Keys areas for improvement included facilitation, flexibility, developing peer support mechanisms, routes into the service (referral).</w:t>
      </w:r>
    </w:p>
    <w:p w14:paraId="6B5F899D" w14:textId="77777777" w:rsidR="00AF0070" w:rsidRDefault="00AF0070" w:rsidP="00702EDC">
      <w:pPr>
        <w:jc w:val="both"/>
        <w:rPr>
          <w:bCs/>
          <w:sz w:val="22"/>
          <w:szCs w:val="22"/>
        </w:rPr>
      </w:pPr>
    </w:p>
    <w:p w14:paraId="4B2F30F7" w14:textId="77777777" w:rsidR="00AF0070" w:rsidRPr="00AF0070" w:rsidRDefault="00217392" w:rsidP="00702EDC">
      <w:pPr>
        <w:jc w:val="both"/>
        <w:rPr>
          <w:bCs/>
          <w:sz w:val="22"/>
          <w:szCs w:val="22"/>
        </w:rPr>
      </w:pPr>
      <w:r>
        <w:rPr>
          <w:bCs/>
          <w:sz w:val="22"/>
          <w:szCs w:val="22"/>
        </w:rPr>
        <w:br w:type="page"/>
      </w:r>
    </w:p>
    <w:p w14:paraId="6C7640FB" w14:textId="77777777" w:rsidR="009C6C03" w:rsidRDefault="00516EF3" w:rsidP="0077093A">
      <w:pPr>
        <w:pStyle w:val="Heading1"/>
      </w:pPr>
      <w:bookmarkStart w:id="7" w:name="_Toc30087606"/>
      <w:r>
        <w:t>Background</w:t>
      </w:r>
      <w:bookmarkEnd w:id="7"/>
    </w:p>
    <w:p w14:paraId="0FA7C171" w14:textId="77777777" w:rsidR="00516EF3" w:rsidRPr="00463C37" w:rsidRDefault="00463C37" w:rsidP="00467414">
      <w:pPr>
        <w:jc w:val="both"/>
        <w:rPr>
          <w:color w:val="404040"/>
          <w:sz w:val="22"/>
          <w:szCs w:val="22"/>
          <w:shd w:val="clear" w:color="auto" w:fill="FFFFFF"/>
        </w:rPr>
      </w:pPr>
      <w:r w:rsidRPr="00463C37">
        <w:rPr>
          <w:color w:val="404040"/>
          <w:sz w:val="22"/>
          <w:szCs w:val="22"/>
          <w:shd w:val="clear" w:color="auto" w:fill="FFFFFF"/>
        </w:rPr>
        <w:t>Health improvement services including support around diet, physical activity, support to stop smoking, safe alcohol consumption and concerns around wellbeing are currently commissioned by Oldham Council. Support for those with more complex weight management issues are currently delivered separately by an external partner on behalf of NHS Oldham Clinical Commissioning Group (CCG). Our plan is to bring these services together.</w:t>
      </w:r>
    </w:p>
    <w:p w14:paraId="31B4C107" w14:textId="77777777" w:rsidR="00463C37" w:rsidRPr="00463C37" w:rsidRDefault="00463C37" w:rsidP="00463C37">
      <w:pPr>
        <w:jc w:val="both"/>
        <w:rPr>
          <w:color w:val="404040"/>
          <w:sz w:val="22"/>
          <w:szCs w:val="22"/>
          <w:shd w:val="clear" w:color="auto" w:fill="FFFFFF"/>
        </w:rPr>
      </w:pPr>
    </w:p>
    <w:p w14:paraId="7E5DED20" w14:textId="77777777" w:rsidR="00AF0070" w:rsidRPr="00467414" w:rsidRDefault="00467414" w:rsidP="00702EDC">
      <w:pPr>
        <w:jc w:val="both"/>
        <w:rPr>
          <w:color w:val="404040"/>
          <w:sz w:val="22"/>
          <w:szCs w:val="22"/>
          <w:shd w:val="clear" w:color="auto" w:fill="FFFFFF"/>
        </w:rPr>
      </w:pPr>
      <w:r w:rsidRPr="00467414">
        <w:rPr>
          <w:color w:val="404040"/>
          <w:sz w:val="22"/>
          <w:szCs w:val="22"/>
          <w:shd w:val="clear" w:color="auto" w:fill="FFFFFF"/>
        </w:rPr>
        <w:t>This public engagement was conducted by the Oldham Council Research, Engagement and Consultation team and Action Together Oldham.  </w:t>
      </w:r>
    </w:p>
    <w:p w14:paraId="745EDEAE" w14:textId="77777777" w:rsidR="00702EDC" w:rsidRDefault="00516EF3" w:rsidP="0077093A">
      <w:pPr>
        <w:pStyle w:val="Heading1"/>
      </w:pPr>
      <w:bookmarkStart w:id="8" w:name="_Toc30087607"/>
      <w:r>
        <w:t>Methodology</w:t>
      </w:r>
      <w:bookmarkEnd w:id="8"/>
    </w:p>
    <w:p w14:paraId="7691B55D" w14:textId="77777777" w:rsidR="00B016E7" w:rsidRPr="0077093A" w:rsidRDefault="00516EF3" w:rsidP="00AA0A34">
      <w:pPr>
        <w:autoSpaceDE w:val="0"/>
        <w:autoSpaceDN w:val="0"/>
        <w:adjustRightInd w:val="0"/>
        <w:rPr>
          <w:color w:val="404040"/>
          <w:sz w:val="22"/>
          <w:szCs w:val="22"/>
          <w:shd w:val="clear" w:color="auto" w:fill="FFFFFF"/>
        </w:rPr>
      </w:pPr>
      <w:r w:rsidRPr="0077093A">
        <w:rPr>
          <w:color w:val="404040"/>
          <w:sz w:val="22"/>
          <w:szCs w:val="22"/>
          <w:shd w:val="clear" w:color="auto" w:fill="FFFFFF"/>
        </w:rPr>
        <w:t xml:space="preserve">Explain the methodology that was used (questionnaire, focus group etc), communications undertaken, how many questionnaires (where appropriate) were sent out, and what the response rate was. You can also include the demographics of the achieved </w:t>
      </w:r>
      <w:r w:rsidR="00224091" w:rsidRPr="0077093A">
        <w:rPr>
          <w:color w:val="404040"/>
          <w:sz w:val="22"/>
          <w:szCs w:val="22"/>
          <w:shd w:val="clear" w:color="auto" w:fill="FFFFFF"/>
        </w:rPr>
        <w:t>sample here</w:t>
      </w:r>
      <w:r w:rsidRPr="0077093A">
        <w:rPr>
          <w:color w:val="404040"/>
          <w:sz w:val="22"/>
          <w:szCs w:val="22"/>
          <w:shd w:val="clear" w:color="auto" w:fill="FFFFFF"/>
        </w:rPr>
        <w:t xml:space="preserve"> if they have been collected and where relevant.</w:t>
      </w:r>
      <w:r w:rsidR="005D5C9B" w:rsidRPr="0077093A">
        <w:rPr>
          <w:color w:val="404040"/>
          <w:sz w:val="22"/>
          <w:szCs w:val="22"/>
          <w:shd w:val="clear" w:color="auto" w:fill="FFFFFF"/>
        </w:rPr>
        <w:t xml:space="preserve">  </w:t>
      </w:r>
      <w:r w:rsidR="00224091" w:rsidRPr="0077093A">
        <w:rPr>
          <w:color w:val="404040"/>
          <w:sz w:val="22"/>
          <w:szCs w:val="22"/>
          <w:shd w:val="clear" w:color="auto" w:fill="FFFFFF"/>
        </w:rPr>
        <w:t xml:space="preserve">A mixed method approach was taken </w:t>
      </w:r>
      <w:r w:rsidR="00463C37" w:rsidRPr="0077093A">
        <w:rPr>
          <w:color w:val="404040"/>
          <w:sz w:val="22"/>
          <w:szCs w:val="22"/>
          <w:shd w:val="clear" w:color="auto" w:fill="FFFFFF"/>
        </w:rPr>
        <w:t xml:space="preserve">to enable as wide an audience to take part. </w:t>
      </w:r>
      <w:r w:rsidR="00B016E7" w:rsidRPr="0077093A">
        <w:rPr>
          <w:color w:val="404040"/>
          <w:sz w:val="22"/>
          <w:szCs w:val="22"/>
          <w:shd w:val="clear" w:color="auto" w:fill="FFFFFF"/>
        </w:rPr>
        <w:t>It was recognised that given the nature of the topic, that a widespread response was unlikely</w:t>
      </w:r>
      <w:r w:rsidR="005D5C9B" w:rsidRPr="0077093A">
        <w:rPr>
          <w:color w:val="404040"/>
          <w:sz w:val="22"/>
          <w:szCs w:val="22"/>
          <w:shd w:val="clear" w:color="auto" w:fill="FFFFFF"/>
        </w:rPr>
        <w:t>.</w:t>
      </w:r>
    </w:p>
    <w:p w14:paraId="4EE7B03D" w14:textId="77777777" w:rsidR="00AA0A34" w:rsidRDefault="00AA0A34" w:rsidP="00AA0A34">
      <w:pPr>
        <w:autoSpaceDE w:val="0"/>
        <w:autoSpaceDN w:val="0"/>
        <w:adjustRightInd w:val="0"/>
        <w:rPr>
          <w:lang w:eastAsia="en-GB"/>
        </w:rPr>
      </w:pPr>
    </w:p>
    <w:p w14:paraId="2960ECF4" w14:textId="77777777" w:rsidR="00AA0A34" w:rsidRDefault="00AA0A34" w:rsidP="00AA0A34">
      <w:pPr>
        <w:pStyle w:val="Heading2"/>
        <w:rPr>
          <w:lang w:eastAsia="en-GB"/>
        </w:rPr>
      </w:pPr>
      <w:bookmarkStart w:id="9" w:name="_Toc30086213"/>
      <w:bookmarkStart w:id="10" w:name="_Toc30087608"/>
      <w:r>
        <w:rPr>
          <w:lang w:eastAsia="en-GB"/>
        </w:rPr>
        <w:t>3.1 Online Survey</w:t>
      </w:r>
      <w:bookmarkEnd w:id="9"/>
      <w:bookmarkEnd w:id="10"/>
    </w:p>
    <w:p w14:paraId="066F097C" w14:textId="77777777" w:rsidR="00AA0A34" w:rsidRPr="00B016E7" w:rsidRDefault="00AA0A34" w:rsidP="00AA0A34">
      <w:pPr>
        <w:autoSpaceDE w:val="0"/>
        <w:autoSpaceDN w:val="0"/>
        <w:adjustRightInd w:val="0"/>
        <w:rPr>
          <w:color w:val="000000"/>
          <w:sz w:val="22"/>
          <w:szCs w:val="22"/>
          <w:lang w:eastAsia="en-GB"/>
        </w:rPr>
      </w:pPr>
      <w:r w:rsidRPr="00B016E7">
        <w:rPr>
          <w:color w:val="000000"/>
          <w:sz w:val="22"/>
          <w:szCs w:val="22"/>
          <w:lang w:eastAsia="en-GB"/>
        </w:rPr>
        <w:t>An online survey was conducted. This was shared vis social media. A total of 14 responses were received. The results of this survey can be found in section four of this report.</w:t>
      </w:r>
      <w:r>
        <w:rPr>
          <w:color w:val="000000"/>
          <w:sz w:val="22"/>
          <w:szCs w:val="22"/>
          <w:lang w:eastAsia="en-GB"/>
        </w:rPr>
        <w:t xml:space="preserve"> The survey was available to the public for a period of 4 weeks (5 Dec 2019 to 3 January 2020)</w:t>
      </w:r>
    </w:p>
    <w:p w14:paraId="6CCBA067" w14:textId="77777777" w:rsidR="00AA0A34" w:rsidRDefault="00AA0A34" w:rsidP="00AA0A34">
      <w:pPr>
        <w:autoSpaceDE w:val="0"/>
        <w:autoSpaceDN w:val="0"/>
        <w:adjustRightInd w:val="0"/>
        <w:ind w:left="360"/>
        <w:rPr>
          <w:rFonts w:ascii="HelveticaNeue-Light" w:hAnsi="HelveticaNeue-Light" w:cs="HelveticaNeue-Light"/>
          <w:color w:val="000000"/>
          <w:sz w:val="18"/>
          <w:szCs w:val="20"/>
          <w:lang w:eastAsia="en-GB"/>
        </w:rPr>
      </w:pPr>
    </w:p>
    <w:p w14:paraId="5AD57EC3" w14:textId="77777777" w:rsidR="00AA0A34" w:rsidRDefault="00AA0A34" w:rsidP="00AA0A34">
      <w:pPr>
        <w:autoSpaceDE w:val="0"/>
        <w:autoSpaceDN w:val="0"/>
        <w:adjustRightInd w:val="0"/>
        <w:ind w:left="360"/>
        <w:rPr>
          <w:rFonts w:ascii="HelveticaNeue-Light" w:hAnsi="HelveticaNeue-Light" w:cs="HelveticaNeue-Light"/>
          <w:color w:val="000000"/>
          <w:sz w:val="18"/>
          <w:szCs w:val="20"/>
          <w:lang w:eastAsia="en-GB"/>
        </w:rPr>
      </w:pPr>
    </w:p>
    <w:p w14:paraId="4B6CD5AE" w14:textId="77777777" w:rsidR="00AA0A34" w:rsidRDefault="00EA6EDB" w:rsidP="00AA0A34">
      <w:pPr>
        <w:autoSpaceDE w:val="0"/>
        <w:autoSpaceDN w:val="0"/>
        <w:adjustRightInd w:val="0"/>
        <w:ind w:left="360"/>
        <w:rPr>
          <w:noProof/>
        </w:rPr>
      </w:pPr>
      <w:r w:rsidRPr="003C33B8">
        <w:rPr>
          <w:noProof/>
        </w:rPr>
        <w:drawing>
          <wp:inline distT="0" distB="0" distL="0" distR="0">
            <wp:extent cx="4981575" cy="2943225"/>
            <wp:effectExtent l="0" t="0" r="0" b="0"/>
            <wp:docPr id="1" name="Picture 1" descr="Image of Online Resident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2943225"/>
                    </a:xfrm>
                    <a:prstGeom prst="rect">
                      <a:avLst/>
                    </a:prstGeom>
                    <a:noFill/>
                    <a:ln>
                      <a:noFill/>
                    </a:ln>
                  </pic:spPr>
                </pic:pic>
              </a:graphicData>
            </a:graphic>
          </wp:inline>
        </w:drawing>
      </w:r>
    </w:p>
    <w:p w14:paraId="294E620F" w14:textId="77777777" w:rsidR="00AA0A34" w:rsidRDefault="00AA0A34" w:rsidP="00AA0A34">
      <w:pPr>
        <w:pStyle w:val="Caption"/>
      </w:pPr>
      <w:r>
        <w:t xml:space="preserve">Figure </w:t>
      </w:r>
      <w:fldSimple w:instr=" SEQ Figure \* ARABIC ">
        <w:r w:rsidR="00545850">
          <w:rPr>
            <w:noProof/>
          </w:rPr>
          <w:t>1</w:t>
        </w:r>
      </w:fldSimple>
      <w:r>
        <w:t>: Online Survey</w:t>
      </w:r>
    </w:p>
    <w:p w14:paraId="3F1497DD" w14:textId="77777777" w:rsidR="00217392" w:rsidRDefault="00217392" w:rsidP="00217392"/>
    <w:p w14:paraId="1412DEE4" w14:textId="77777777" w:rsidR="00217392" w:rsidRDefault="00217392" w:rsidP="00217392"/>
    <w:p w14:paraId="32FD8FFE" w14:textId="77777777" w:rsidR="00217392" w:rsidRDefault="00217392" w:rsidP="00217392"/>
    <w:p w14:paraId="4489E1D5" w14:textId="77777777" w:rsidR="00217392" w:rsidRPr="00217392" w:rsidRDefault="00217392" w:rsidP="00217392"/>
    <w:p w14:paraId="78A98B0E" w14:textId="77777777" w:rsidR="00AA0A34" w:rsidRPr="00A71AFA" w:rsidRDefault="00AA0A34" w:rsidP="00AA0A34">
      <w:pPr>
        <w:pStyle w:val="Heading2"/>
        <w:rPr>
          <w:lang w:eastAsia="en-GB"/>
        </w:rPr>
      </w:pPr>
      <w:bookmarkStart w:id="11" w:name="_Toc30086214"/>
      <w:bookmarkStart w:id="12" w:name="_Toc30087609"/>
      <w:r>
        <w:rPr>
          <w:lang w:eastAsia="en-GB"/>
        </w:rPr>
        <w:t xml:space="preserve">3.2 </w:t>
      </w:r>
      <w:r w:rsidRPr="00A71AFA">
        <w:rPr>
          <w:lang w:eastAsia="en-GB"/>
        </w:rPr>
        <w:t>Focus Group</w:t>
      </w:r>
      <w:bookmarkEnd w:id="11"/>
      <w:bookmarkEnd w:id="12"/>
      <w:r>
        <w:rPr>
          <w:lang w:eastAsia="en-GB"/>
        </w:rPr>
        <w:t xml:space="preserve"> </w:t>
      </w:r>
    </w:p>
    <w:p w14:paraId="1B48A0C2" w14:textId="77777777" w:rsidR="00AA0A34" w:rsidRPr="00A71AFA" w:rsidRDefault="00AA0A34" w:rsidP="00AA0A34">
      <w:pPr>
        <w:autoSpaceDE w:val="0"/>
        <w:autoSpaceDN w:val="0"/>
        <w:adjustRightInd w:val="0"/>
        <w:ind w:left="360"/>
        <w:rPr>
          <w:color w:val="000000"/>
          <w:sz w:val="22"/>
          <w:szCs w:val="22"/>
          <w:lang w:eastAsia="en-GB"/>
        </w:rPr>
      </w:pPr>
    </w:p>
    <w:p w14:paraId="4C4BF1F1" w14:textId="77777777" w:rsidR="00AA0A34" w:rsidRDefault="00AA0A34" w:rsidP="00AA0A34">
      <w:pPr>
        <w:autoSpaceDE w:val="0"/>
        <w:autoSpaceDN w:val="0"/>
        <w:adjustRightInd w:val="0"/>
        <w:rPr>
          <w:color w:val="000000"/>
          <w:sz w:val="22"/>
          <w:szCs w:val="22"/>
          <w:lang w:eastAsia="en-GB"/>
        </w:rPr>
      </w:pPr>
      <w:r w:rsidRPr="00A71AFA">
        <w:rPr>
          <w:color w:val="000000"/>
          <w:sz w:val="22"/>
          <w:szCs w:val="22"/>
          <w:lang w:eastAsia="en-GB"/>
        </w:rPr>
        <w:t>Focus groups were conducted, three of these with current ABL Service users and one with the people of Oldham</w:t>
      </w:r>
      <w:r>
        <w:rPr>
          <w:color w:val="000000"/>
          <w:sz w:val="22"/>
          <w:szCs w:val="22"/>
          <w:lang w:eastAsia="en-GB"/>
        </w:rPr>
        <w:t>.</w:t>
      </w:r>
    </w:p>
    <w:p w14:paraId="188D7EA0" w14:textId="77777777" w:rsidR="00AA0A34" w:rsidRPr="00A71AFA" w:rsidRDefault="00AA0A34" w:rsidP="00AA0A34">
      <w:pPr>
        <w:pStyle w:val="Heading3"/>
        <w:rPr>
          <w:lang w:eastAsia="en-GB"/>
        </w:rPr>
      </w:pPr>
      <w:bookmarkStart w:id="13" w:name="_Toc30086215"/>
      <w:bookmarkStart w:id="14" w:name="_Toc30087610"/>
      <w:r>
        <w:rPr>
          <w:lang w:eastAsia="en-GB"/>
        </w:rPr>
        <w:t xml:space="preserve">3.2a </w:t>
      </w:r>
      <w:r w:rsidRPr="00A71AFA">
        <w:rPr>
          <w:lang w:eastAsia="en-GB"/>
        </w:rPr>
        <w:t>ABL Focus Groups</w:t>
      </w:r>
      <w:bookmarkEnd w:id="13"/>
      <w:bookmarkEnd w:id="14"/>
      <w:r w:rsidRPr="00A71AFA">
        <w:rPr>
          <w:lang w:eastAsia="en-GB"/>
        </w:rPr>
        <w:t xml:space="preserve"> </w:t>
      </w:r>
    </w:p>
    <w:p w14:paraId="073F6BF6" w14:textId="77777777" w:rsidR="00AA0A34" w:rsidRPr="00A71AFA" w:rsidRDefault="00AA0A34" w:rsidP="00AA0A34">
      <w:pPr>
        <w:autoSpaceDE w:val="0"/>
        <w:autoSpaceDN w:val="0"/>
        <w:adjustRightInd w:val="0"/>
        <w:rPr>
          <w:color w:val="000000"/>
          <w:sz w:val="22"/>
          <w:szCs w:val="22"/>
          <w:lang w:eastAsia="en-GB"/>
        </w:rPr>
      </w:pPr>
      <w:r w:rsidRPr="00A71AFA">
        <w:rPr>
          <w:color w:val="000000"/>
          <w:sz w:val="22"/>
          <w:szCs w:val="22"/>
          <w:lang w:eastAsia="en-GB"/>
        </w:rPr>
        <w:t>Two groups were held in December 2019, with a total of twelve ABL users taking part.</w:t>
      </w:r>
      <w:r>
        <w:rPr>
          <w:color w:val="000000"/>
          <w:sz w:val="22"/>
          <w:szCs w:val="22"/>
          <w:lang w:eastAsia="en-GB"/>
        </w:rPr>
        <w:t xml:space="preserve"> </w:t>
      </w:r>
    </w:p>
    <w:p w14:paraId="271D79CF" w14:textId="77777777" w:rsidR="00AA0A34" w:rsidRPr="00A71AFA" w:rsidRDefault="00AA0A34" w:rsidP="00AA0A34">
      <w:pPr>
        <w:autoSpaceDE w:val="0"/>
        <w:autoSpaceDN w:val="0"/>
        <w:adjustRightInd w:val="0"/>
        <w:rPr>
          <w:color w:val="000000"/>
          <w:sz w:val="22"/>
          <w:szCs w:val="22"/>
          <w:lang w:eastAsia="en-GB"/>
        </w:rPr>
      </w:pPr>
      <w:r w:rsidRPr="00A71AFA">
        <w:rPr>
          <w:color w:val="000000"/>
          <w:sz w:val="22"/>
          <w:szCs w:val="22"/>
          <w:lang w:eastAsia="en-GB"/>
        </w:rPr>
        <w:t>Participants were asked the following questions:</w:t>
      </w:r>
    </w:p>
    <w:p w14:paraId="30D6D1F1" w14:textId="77777777" w:rsidR="00AA0A34" w:rsidRPr="00A71AFA" w:rsidRDefault="00AA0A34" w:rsidP="00AA0A34">
      <w:pPr>
        <w:autoSpaceDE w:val="0"/>
        <w:autoSpaceDN w:val="0"/>
        <w:adjustRightInd w:val="0"/>
        <w:rPr>
          <w:color w:val="000000"/>
          <w:sz w:val="22"/>
          <w:szCs w:val="22"/>
          <w:lang w:eastAsia="en-GB"/>
        </w:rPr>
      </w:pPr>
    </w:p>
    <w:p w14:paraId="3C40D8ED" w14:textId="77777777" w:rsidR="00AA0A34" w:rsidRPr="00A71AFA" w:rsidRDefault="00AA0A34" w:rsidP="00AA0A34">
      <w:pPr>
        <w:numPr>
          <w:ilvl w:val="0"/>
          <w:numId w:val="20"/>
        </w:numPr>
        <w:autoSpaceDE w:val="0"/>
        <w:autoSpaceDN w:val="0"/>
        <w:adjustRightInd w:val="0"/>
        <w:rPr>
          <w:color w:val="000000"/>
          <w:sz w:val="22"/>
          <w:szCs w:val="22"/>
          <w:lang w:eastAsia="en-GB"/>
        </w:rPr>
      </w:pPr>
      <w:r w:rsidRPr="00A71AFA">
        <w:rPr>
          <w:color w:val="000000"/>
          <w:sz w:val="22"/>
          <w:szCs w:val="22"/>
          <w:lang w:eastAsia="en-GB"/>
        </w:rPr>
        <w:t>What is working well</w:t>
      </w:r>
    </w:p>
    <w:p w14:paraId="1ECED5CA" w14:textId="77777777" w:rsidR="00AA0A34" w:rsidRPr="00A71AFA" w:rsidRDefault="00AA0A34" w:rsidP="00AA0A34">
      <w:pPr>
        <w:numPr>
          <w:ilvl w:val="0"/>
          <w:numId w:val="20"/>
        </w:numPr>
        <w:autoSpaceDE w:val="0"/>
        <w:autoSpaceDN w:val="0"/>
        <w:adjustRightInd w:val="0"/>
        <w:rPr>
          <w:color w:val="000000"/>
          <w:sz w:val="22"/>
          <w:szCs w:val="22"/>
          <w:lang w:eastAsia="en-GB"/>
        </w:rPr>
      </w:pPr>
      <w:r w:rsidRPr="00A71AFA">
        <w:rPr>
          <w:color w:val="000000"/>
          <w:sz w:val="22"/>
          <w:szCs w:val="22"/>
          <w:lang w:eastAsia="en-GB"/>
        </w:rPr>
        <w:t>How can we improve the offer?</w:t>
      </w:r>
    </w:p>
    <w:p w14:paraId="7FEC6A1D" w14:textId="77777777" w:rsidR="00AA0A34" w:rsidRPr="00A71AFA" w:rsidRDefault="00AA0A34" w:rsidP="00AA0A34">
      <w:pPr>
        <w:numPr>
          <w:ilvl w:val="0"/>
          <w:numId w:val="20"/>
        </w:numPr>
        <w:autoSpaceDE w:val="0"/>
        <w:autoSpaceDN w:val="0"/>
        <w:adjustRightInd w:val="0"/>
        <w:rPr>
          <w:color w:val="000000"/>
          <w:sz w:val="22"/>
          <w:szCs w:val="22"/>
          <w:lang w:eastAsia="en-GB"/>
        </w:rPr>
      </w:pPr>
      <w:r w:rsidRPr="00A71AFA">
        <w:rPr>
          <w:color w:val="000000"/>
          <w:sz w:val="22"/>
          <w:szCs w:val="22"/>
          <w:lang w:eastAsia="en-GB"/>
        </w:rPr>
        <w:t>Referral and delivery</w:t>
      </w:r>
    </w:p>
    <w:p w14:paraId="2BAFE288" w14:textId="77777777" w:rsidR="00AA0A34" w:rsidRDefault="00AA0A34" w:rsidP="00AA0A34">
      <w:pPr>
        <w:autoSpaceDE w:val="0"/>
        <w:autoSpaceDN w:val="0"/>
        <w:adjustRightInd w:val="0"/>
        <w:ind w:left="360"/>
        <w:rPr>
          <w:rFonts w:ascii="HelveticaNeue-Light" w:hAnsi="HelveticaNeue-Light" w:cs="HelveticaNeue-Light"/>
          <w:color w:val="000000"/>
          <w:sz w:val="18"/>
          <w:szCs w:val="20"/>
          <w:lang w:eastAsia="en-GB"/>
        </w:rPr>
      </w:pPr>
    </w:p>
    <w:p w14:paraId="159248F6" w14:textId="77777777" w:rsidR="00AA0A34" w:rsidRDefault="00AA0A34" w:rsidP="00AA0A34">
      <w:pPr>
        <w:pStyle w:val="Heading3"/>
        <w:rPr>
          <w:lang w:eastAsia="en-GB"/>
        </w:rPr>
      </w:pPr>
      <w:bookmarkStart w:id="15" w:name="_Toc30086216"/>
      <w:bookmarkStart w:id="16" w:name="_Toc30087611"/>
      <w:r>
        <w:rPr>
          <w:lang w:eastAsia="en-GB"/>
        </w:rPr>
        <w:t>3.2b General Residents</w:t>
      </w:r>
      <w:bookmarkEnd w:id="15"/>
      <w:bookmarkEnd w:id="16"/>
      <w:r>
        <w:rPr>
          <w:lang w:eastAsia="en-GB"/>
        </w:rPr>
        <w:t xml:space="preserve"> </w:t>
      </w:r>
    </w:p>
    <w:p w14:paraId="2805B8C5" w14:textId="77777777" w:rsidR="00AA0A34" w:rsidRPr="00467414" w:rsidRDefault="00AA0A34" w:rsidP="0077093A">
      <w:pPr>
        <w:autoSpaceDE w:val="0"/>
        <w:autoSpaceDN w:val="0"/>
        <w:adjustRightInd w:val="0"/>
        <w:rPr>
          <w:color w:val="000000"/>
          <w:sz w:val="22"/>
          <w:szCs w:val="22"/>
          <w:lang w:eastAsia="en-GB"/>
        </w:rPr>
      </w:pPr>
      <w:r w:rsidRPr="00467414">
        <w:rPr>
          <w:color w:val="000000"/>
          <w:sz w:val="22"/>
          <w:szCs w:val="22"/>
          <w:lang w:eastAsia="en-GB"/>
        </w:rPr>
        <w:t>Inspire Women (Barn Street, Oldham) kindly allowed Nayan Joshi of Action Together Oldham, to conduct a focus group of 10 Oldham residents to discuss the following to help in the development of the market engagement exercise.</w:t>
      </w:r>
    </w:p>
    <w:p w14:paraId="7E8E2844" w14:textId="77777777" w:rsidR="00AA0A34" w:rsidRPr="00467414" w:rsidRDefault="00AA0A34" w:rsidP="00AA0A34">
      <w:pPr>
        <w:autoSpaceDE w:val="0"/>
        <w:autoSpaceDN w:val="0"/>
        <w:adjustRightInd w:val="0"/>
        <w:ind w:left="360"/>
        <w:rPr>
          <w:color w:val="000000"/>
          <w:sz w:val="22"/>
          <w:szCs w:val="22"/>
          <w:lang w:eastAsia="en-GB"/>
        </w:rPr>
      </w:pPr>
    </w:p>
    <w:p w14:paraId="2EABBC94" w14:textId="77777777" w:rsidR="00AA0A34" w:rsidRPr="00467414" w:rsidRDefault="00AA0A34" w:rsidP="00AA0A34">
      <w:pPr>
        <w:numPr>
          <w:ilvl w:val="0"/>
          <w:numId w:val="8"/>
        </w:numPr>
        <w:autoSpaceDE w:val="0"/>
        <w:autoSpaceDN w:val="0"/>
        <w:adjustRightInd w:val="0"/>
        <w:rPr>
          <w:color w:val="000000"/>
          <w:sz w:val="22"/>
          <w:szCs w:val="22"/>
        </w:rPr>
      </w:pPr>
      <w:r w:rsidRPr="00467414">
        <w:rPr>
          <w:color w:val="000000"/>
          <w:sz w:val="22"/>
          <w:szCs w:val="22"/>
        </w:rPr>
        <w:t>How would participants like to access services?</w:t>
      </w:r>
    </w:p>
    <w:p w14:paraId="0D6E479F" w14:textId="77777777" w:rsidR="00AA0A34" w:rsidRPr="00467414" w:rsidRDefault="00AA0A34" w:rsidP="00AA0A34">
      <w:pPr>
        <w:numPr>
          <w:ilvl w:val="0"/>
          <w:numId w:val="8"/>
        </w:numPr>
        <w:autoSpaceDE w:val="0"/>
        <w:autoSpaceDN w:val="0"/>
        <w:adjustRightInd w:val="0"/>
        <w:rPr>
          <w:color w:val="000000"/>
          <w:sz w:val="22"/>
          <w:szCs w:val="22"/>
        </w:rPr>
      </w:pPr>
      <w:r w:rsidRPr="00467414">
        <w:rPr>
          <w:color w:val="000000"/>
          <w:sz w:val="22"/>
          <w:szCs w:val="22"/>
        </w:rPr>
        <w:t>What experience have people had of accessing services?</w:t>
      </w:r>
    </w:p>
    <w:p w14:paraId="5ABE47AC" w14:textId="77777777" w:rsidR="00AA0A34" w:rsidRPr="00467414" w:rsidRDefault="00AA0A34" w:rsidP="00AA0A34">
      <w:pPr>
        <w:numPr>
          <w:ilvl w:val="0"/>
          <w:numId w:val="8"/>
        </w:numPr>
        <w:autoSpaceDE w:val="0"/>
        <w:autoSpaceDN w:val="0"/>
        <w:adjustRightInd w:val="0"/>
        <w:rPr>
          <w:color w:val="000000"/>
          <w:sz w:val="22"/>
          <w:szCs w:val="22"/>
        </w:rPr>
      </w:pPr>
      <w:r w:rsidRPr="00467414">
        <w:rPr>
          <w:color w:val="000000"/>
          <w:sz w:val="22"/>
          <w:szCs w:val="22"/>
        </w:rPr>
        <w:t>What do you think is important when considering new service offer? Levels of agreement 1-5</w:t>
      </w:r>
    </w:p>
    <w:p w14:paraId="50D07211" w14:textId="77777777" w:rsidR="00AA0A34" w:rsidRPr="00467414" w:rsidRDefault="00AA0A34" w:rsidP="00AA0A34">
      <w:pPr>
        <w:numPr>
          <w:ilvl w:val="0"/>
          <w:numId w:val="8"/>
        </w:numPr>
        <w:autoSpaceDE w:val="0"/>
        <w:autoSpaceDN w:val="0"/>
        <w:adjustRightInd w:val="0"/>
        <w:rPr>
          <w:color w:val="000000"/>
          <w:sz w:val="22"/>
          <w:szCs w:val="22"/>
          <w:lang w:eastAsia="en-GB"/>
        </w:rPr>
      </w:pPr>
      <w:r w:rsidRPr="00467414">
        <w:rPr>
          <w:color w:val="000000"/>
          <w:sz w:val="22"/>
          <w:szCs w:val="22"/>
        </w:rPr>
        <w:t>How can we best ensure that residents are able to engage in the new service? What is important to you?</w:t>
      </w:r>
    </w:p>
    <w:p w14:paraId="67B4D52F" w14:textId="77777777" w:rsidR="00AA0A34" w:rsidRDefault="00AA0A34" w:rsidP="00AA0A34">
      <w:pPr>
        <w:autoSpaceDE w:val="0"/>
        <w:autoSpaceDN w:val="0"/>
        <w:adjustRightInd w:val="0"/>
        <w:rPr>
          <w:lang w:eastAsia="en-GB"/>
        </w:rPr>
      </w:pPr>
    </w:p>
    <w:p w14:paraId="1F635234" w14:textId="77777777" w:rsidR="00AA0A34" w:rsidRDefault="00AA0A34" w:rsidP="00AA0A34">
      <w:pPr>
        <w:pStyle w:val="Heading3"/>
        <w:rPr>
          <w:lang w:eastAsia="en-GB"/>
        </w:rPr>
      </w:pPr>
      <w:bookmarkStart w:id="17" w:name="_Toc30086217"/>
      <w:bookmarkStart w:id="18" w:name="_Toc30087612"/>
      <w:r>
        <w:rPr>
          <w:lang w:eastAsia="en-GB"/>
        </w:rPr>
        <w:t>3.3 Respondent Profile</w:t>
      </w:r>
      <w:bookmarkEnd w:id="17"/>
      <w:bookmarkEnd w:id="18"/>
      <w:r>
        <w:rPr>
          <w:lang w:eastAsia="en-GB"/>
        </w:rPr>
        <w:t xml:space="preserve"> </w:t>
      </w:r>
    </w:p>
    <w:p w14:paraId="40555E78" w14:textId="77777777" w:rsidR="00AA0A34" w:rsidRPr="00AA0A34" w:rsidRDefault="00AA0A34" w:rsidP="00AA0A34">
      <w:pPr>
        <w:rPr>
          <w:lang w:eastAsia="en-GB"/>
        </w:rPr>
      </w:pPr>
      <w:r>
        <w:rPr>
          <w:lang w:eastAsia="en-GB"/>
        </w:rPr>
        <w:t>3.3a: Online</w:t>
      </w:r>
    </w:p>
    <w:p w14:paraId="261609AC" w14:textId="77777777" w:rsidR="00AA0A34" w:rsidRDefault="00AA0A34" w:rsidP="00AA0A34">
      <w:pPr>
        <w:autoSpaceDE w:val="0"/>
        <w:autoSpaceDN w:val="0"/>
        <w:adjustRightInd w:val="0"/>
        <w:rPr>
          <w:sz w:val="22"/>
          <w:lang w:eastAsia="en-GB"/>
        </w:rPr>
      </w:pPr>
      <w:r>
        <w:rPr>
          <w:sz w:val="22"/>
          <w:lang w:eastAsia="en-GB"/>
        </w:rPr>
        <w:t>Responses were received from people in Royton, Shaw and Crompton, Failsworth, Springhead, Watersheddings Moorside.</w:t>
      </w:r>
    </w:p>
    <w:p w14:paraId="367DCA6D" w14:textId="77777777" w:rsidR="00AA0A34" w:rsidRDefault="00AA0A34" w:rsidP="00AA0A34">
      <w:pPr>
        <w:autoSpaceDE w:val="0"/>
        <w:autoSpaceDN w:val="0"/>
        <w:adjustRightInd w:val="0"/>
        <w:rPr>
          <w:sz w:val="22"/>
          <w:lang w:eastAsia="en-GB"/>
        </w:rPr>
      </w:pPr>
    </w:p>
    <w:p w14:paraId="12CB8141" w14:textId="77777777" w:rsidR="00AA0A34" w:rsidRDefault="00AA0A34" w:rsidP="00AA0A34">
      <w:pPr>
        <w:autoSpaceDE w:val="0"/>
        <w:autoSpaceDN w:val="0"/>
        <w:adjustRightInd w:val="0"/>
        <w:rPr>
          <w:sz w:val="22"/>
          <w:lang w:eastAsia="en-GB"/>
        </w:rPr>
      </w:pPr>
      <w:r>
        <w:rPr>
          <w:sz w:val="22"/>
          <w:lang w:eastAsia="en-GB"/>
        </w:rPr>
        <w:t>86% respondents are female (n12) with one male (n1) one participant preferred not to state their gender.</w:t>
      </w:r>
    </w:p>
    <w:p w14:paraId="242A634C" w14:textId="77777777" w:rsidR="00AA0A34" w:rsidRDefault="00AA0A34" w:rsidP="00AA0A34">
      <w:pPr>
        <w:autoSpaceDE w:val="0"/>
        <w:autoSpaceDN w:val="0"/>
        <w:adjustRightInd w:val="0"/>
        <w:rPr>
          <w:sz w:val="22"/>
          <w:lang w:eastAsia="en-GB"/>
        </w:rPr>
      </w:pPr>
    </w:p>
    <w:p w14:paraId="0930156F" w14:textId="77777777" w:rsidR="00AA0A34" w:rsidRDefault="00AA0A34" w:rsidP="00AA0A34">
      <w:pPr>
        <w:autoSpaceDE w:val="0"/>
        <w:autoSpaceDN w:val="0"/>
        <w:adjustRightInd w:val="0"/>
        <w:rPr>
          <w:sz w:val="22"/>
          <w:lang w:eastAsia="en-GB"/>
        </w:rPr>
      </w:pPr>
      <w:r>
        <w:rPr>
          <w:sz w:val="22"/>
          <w:lang w:eastAsia="en-GB"/>
        </w:rPr>
        <w:t>Respondents were aged between the ages of 25 and 54 years. (see figure 2)</w:t>
      </w:r>
    </w:p>
    <w:p w14:paraId="14B2E6FE" w14:textId="77777777" w:rsidR="00AA0A34" w:rsidRDefault="00EA6EDB" w:rsidP="00AA0A34">
      <w:pPr>
        <w:autoSpaceDE w:val="0"/>
        <w:autoSpaceDN w:val="0"/>
        <w:adjustRightInd w:val="0"/>
        <w:rPr>
          <w:noProof/>
        </w:rPr>
      </w:pPr>
      <w:r w:rsidRPr="003C33B8">
        <w:rPr>
          <w:noProof/>
        </w:rPr>
        <w:drawing>
          <wp:inline distT="0" distB="0" distL="0" distR="0">
            <wp:extent cx="4257675" cy="2581275"/>
            <wp:effectExtent l="0" t="0" r="0" b="0"/>
            <wp:docPr id="2" name="Picture 1" descr="Graph to show respondent by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7675" cy="2581275"/>
                    </a:xfrm>
                    <a:prstGeom prst="rect">
                      <a:avLst/>
                    </a:prstGeom>
                    <a:noFill/>
                    <a:ln>
                      <a:noFill/>
                    </a:ln>
                  </pic:spPr>
                </pic:pic>
              </a:graphicData>
            </a:graphic>
          </wp:inline>
        </w:drawing>
      </w:r>
    </w:p>
    <w:p w14:paraId="2E54636F" w14:textId="77777777" w:rsidR="00AA0A34" w:rsidRDefault="00AA0A34" w:rsidP="00AA0A34">
      <w:pPr>
        <w:pStyle w:val="Caption"/>
        <w:rPr>
          <w:color w:val="000000"/>
          <w:sz w:val="22"/>
          <w:szCs w:val="22"/>
          <w:lang w:eastAsia="en-GB"/>
        </w:rPr>
      </w:pPr>
      <w:r>
        <w:t xml:space="preserve">Figure </w:t>
      </w:r>
      <w:fldSimple w:instr=" SEQ Figure \* ARABIC ">
        <w:r w:rsidR="00545850">
          <w:rPr>
            <w:noProof/>
          </w:rPr>
          <w:t>2</w:t>
        </w:r>
      </w:fldSimple>
      <w:r>
        <w:t>: Online respondent age breakdown</w:t>
      </w:r>
    </w:p>
    <w:p w14:paraId="767765E6" w14:textId="77777777" w:rsidR="00AA0A34" w:rsidRDefault="00AA0A34" w:rsidP="00AA0A34">
      <w:pPr>
        <w:autoSpaceDE w:val="0"/>
        <w:autoSpaceDN w:val="0"/>
        <w:adjustRightInd w:val="0"/>
        <w:rPr>
          <w:color w:val="000000"/>
          <w:sz w:val="22"/>
          <w:szCs w:val="22"/>
          <w:lang w:eastAsia="en-GB"/>
        </w:rPr>
      </w:pPr>
    </w:p>
    <w:p w14:paraId="5D8D1AD2" w14:textId="77777777" w:rsidR="00AA0A34" w:rsidRDefault="00AA0A34" w:rsidP="00AA0A34">
      <w:pPr>
        <w:autoSpaceDE w:val="0"/>
        <w:autoSpaceDN w:val="0"/>
        <w:adjustRightInd w:val="0"/>
        <w:rPr>
          <w:color w:val="000000"/>
          <w:sz w:val="22"/>
          <w:szCs w:val="22"/>
          <w:lang w:eastAsia="en-GB"/>
        </w:rPr>
      </w:pPr>
      <w:r>
        <w:rPr>
          <w:color w:val="000000"/>
          <w:sz w:val="22"/>
          <w:szCs w:val="22"/>
          <w:lang w:eastAsia="en-GB"/>
        </w:rPr>
        <w:t>3.3b: Focus Groups</w:t>
      </w:r>
    </w:p>
    <w:p w14:paraId="094AC448" w14:textId="77777777" w:rsidR="00217392" w:rsidRDefault="00217392" w:rsidP="00217392">
      <w:pPr>
        <w:autoSpaceDE w:val="0"/>
        <w:autoSpaceDN w:val="0"/>
        <w:adjustRightInd w:val="0"/>
        <w:rPr>
          <w:color w:val="000000"/>
          <w:sz w:val="22"/>
          <w:szCs w:val="22"/>
          <w:lang w:eastAsia="en-GB"/>
        </w:rPr>
      </w:pPr>
      <w:r>
        <w:rPr>
          <w:color w:val="000000"/>
          <w:sz w:val="22"/>
          <w:szCs w:val="22"/>
          <w:lang w:eastAsia="en-GB"/>
        </w:rPr>
        <w:t xml:space="preserve">Of the12 taking part in ABL focus groups nine are female and three males. Six of those attending was from Black and minority ethnic communities (BAME) and five white British. One attendee was Polish. Interpreters were used for two participants to allow all to take part in the conversation. </w:t>
      </w:r>
    </w:p>
    <w:p w14:paraId="1458B768" w14:textId="77777777" w:rsidR="00217392" w:rsidRDefault="00217392" w:rsidP="00217392">
      <w:pPr>
        <w:autoSpaceDE w:val="0"/>
        <w:autoSpaceDN w:val="0"/>
        <w:adjustRightInd w:val="0"/>
        <w:rPr>
          <w:color w:val="000000"/>
          <w:sz w:val="22"/>
          <w:szCs w:val="22"/>
          <w:lang w:eastAsia="en-GB"/>
        </w:rPr>
      </w:pPr>
    </w:p>
    <w:p w14:paraId="2A80BB91" w14:textId="77777777" w:rsidR="00217392" w:rsidRPr="00A71AFA" w:rsidRDefault="00217392" w:rsidP="00217392">
      <w:pPr>
        <w:autoSpaceDE w:val="0"/>
        <w:autoSpaceDN w:val="0"/>
        <w:adjustRightInd w:val="0"/>
        <w:rPr>
          <w:color w:val="000000"/>
          <w:sz w:val="22"/>
          <w:szCs w:val="22"/>
          <w:lang w:eastAsia="en-GB"/>
        </w:rPr>
      </w:pPr>
      <w:r>
        <w:rPr>
          <w:color w:val="000000"/>
          <w:sz w:val="22"/>
          <w:szCs w:val="22"/>
          <w:lang w:eastAsia="en-GB"/>
        </w:rPr>
        <w:t>10 women took part in Inspire Women’s group, coming from across Oldham. A range of backgrounds were represented</w:t>
      </w:r>
    </w:p>
    <w:p w14:paraId="27A878A7" w14:textId="77777777" w:rsidR="00217392" w:rsidRDefault="00217392" w:rsidP="00AA0A34">
      <w:pPr>
        <w:autoSpaceDE w:val="0"/>
        <w:autoSpaceDN w:val="0"/>
        <w:adjustRightInd w:val="0"/>
        <w:rPr>
          <w:color w:val="000000"/>
          <w:sz w:val="22"/>
          <w:szCs w:val="22"/>
          <w:lang w:eastAsia="en-GB"/>
        </w:rPr>
      </w:pPr>
    </w:p>
    <w:p w14:paraId="05296362" w14:textId="77777777" w:rsidR="00516EF3" w:rsidRDefault="00217392" w:rsidP="0077093A">
      <w:pPr>
        <w:pStyle w:val="Heading1"/>
      </w:pPr>
      <w:bookmarkStart w:id="19" w:name="_Toc30087613"/>
      <w:r>
        <w:t>4.0 R</w:t>
      </w:r>
      <w:r w:rsidR="00516EF3">
        <w:t>esults</w:t>
      </w:r>
      <w:bookmarkEnd w:id="19"/>
    </w:p>
    <w:p w14:paraId="1FD6495F" w14:textId="77777777" w:rsidR="00A8577D" w:rsidRDefault="00A8577D" w:rsidP="00467414">
      <w:pPr>
        <w:autoSpaceDE w:val="0"/>
        <w:autoSpaceDN w:val="0"/>
        <w:adjustRightInd w:val="0"/>
        <w:rPr>
          <w:sz w:val="22"/>
          <w:lang w:eastAsia="en-GB"/>
        </w:rPr>
      </w:pPr>
      <w:r>
        <w:rPr>
          <w:sz w:val="22"/>
          <w:lang w:eastAsia="en-GB"/>
        </w:rPr>
        <w:t xml:space="preserve">Section four explores the findings of all engagement activity. Given the low numbers any reported findings must </w:t>
      </w:r>
      <w:r w:rsidR="005D5C9B">
        <w:rPr>
          <w:sz w:val="22"/>
          <w:lang w:eastAsia="en-GB"/>
        </w:rPr>
        <w:t>be</w:t>
      </w:r>
      <w:r>
        <w:rPr>
          <w:sz w:val="22"/>
          <w:lang w:eastAsia="en-GB"/>
        </w:rPr>
        <w:t xml:space="preserve"> indicative and for information purposes only.</w:t>
      </w:r>
    </w:p>
    <w:p w14:paraId="7AC97FC6" w14:textId="77777777" w:rsidR="00467414" w:rsidRDefault="00A8577D" w:rsidP="00C9386E">
      <w:pPr>
        <w:pStyle w:val="Heading2"/>
        <w:rPr>
          <w:lang w:eastAsia="en-GB"/>
        </w:rPr>
      </w:pPr>
      <w:bookmarkStart w:id="20" w:name="_Toc30087614"/>
      <w:r>
        <w:rPr>
          <w:lang w:eastAsia="en-GB"/>
        </w:rPr>
        <w:t xml:space="preserve">4.1 </w:t>
      </w:r>
      <w:r w:rsidR="00467414" w:rsidRPr="009A160E">
        <w:rPr>
          <w:lang w:eastAsia="en-GB"/>
        </w:rPr>
        <w:t>Online Survey</w:t>
      </w:r>
      <w:bookmarkEnd w:id="20"/>
    </w:p>
    <w:p w14:paraId="1F37CCF6" w14:textId="77777777" w:rsidR="00A8577D" w:rsidRDefault="00A8577D" w:rsidP="00AA0A34">
      <w:pPr>
        <w:pStyle w:val="Heading3"/>
        <w:rPr>
          <w:lang w:eastAsia="en-GB"/>
        </w:rPr>
      </w:pPr>
      <w:bookmarkStart w:id="21" w:name="_Toc30087615"/>
      <w:r>
        <w:rPr>
          <w:lang w:eastAsia="en-GB"/>
        </w:rPr>
        <w:t>4.</w:t>
      </w:r>
      <w:r w:rsidR="00AA0A34">
        <w:rPr>
          <w:lang w:eastAsia="en-GB"/>
        </w:rPr>
        <w:t>1a</w:t>
      </w:r>
      <w:r>
        <w:rPr>
          <w:lang w:eastAsia="en-GB"/>
        </w:rPr>
        <w:t xml:space="preserve"> Health Issues</w:t>
      </w:r>
      <w:bookmarkEnd w:id="21"/>
    </w:p>
    <w:p w14:paraId="3ABEC0ED" w14:textId="77777777" w:rsidR="000F0629" w:rsidRDefault="00EA6EDB" w:rsidP="000F0629">
      <w:pPr>
        <w:autoSpaceDE w:val="0"/>
        <w:autoSpaceDN w:val="0"/>
        <w:adjustRightInd w:val="0"/>
        <w:rPr>
          <w:noProof/>
        </w:rPr>
      </w:pPr>
      <w:r w:rsidRPr="003C33B8">
        <w:rPr>
          <w:noProof/>
        </w:rPr>
        <w:drawing>
          <wp:inline distT="0" distB="0" distL="0" distR="0">
            <wp:extent cx="5810250" cy="1628775"/>
            <wp:effectExtent l="0" t="0" r="0" b="0"/>
            <wp:docPr id="3" name="Picture 1" descr="Graph to show summary of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0" cy="1628775"/>
                    </a:xfrm>
                    <a:prstGeom prst="rect">
                      <a:avLst/>
                    </a:prstGeom>
                    <a:noFill/>
                    <a:ln>
                      <a:noFill/>
                    </a:ln>
                  </pic:spPr>
                </pic:pic>
              </a:graphicData>
            </a:graphic>
          </wp:inline>
        </w:drawing>
      </w:r>
    </w:p>
    <w:p w14:paraId="42FC097B" w14:textId="77777777" w:rsidR="00A8577D" w:rsidRDefault="00AA0A34" w:rsidP="00AA0A34">
      <w:pPr>
        <w:pStyle w:val="Caption"/>
      </w:pPr>
      <w:r>
        <w:t xml:space="preserve">Figure </w:t>
      </w:r>
      <w:fldSimple w:instr=" SEQ Figure \* ARABIC ">
        <w:r w:rsidR="00545850">
          <w:rPr>
            <w:noProof/>
          </w:rPr>
          <w:t>3</w:t>
        </w:r>
      </w:fldSimple>
      <w:r>
        <w:t>:</w:t>
      </w:r>
      <w:r w:rsidRPr="00D4380E">
        <w:t>Do you, or any other member of your household have concerns about any of the following?</w:t>
      </w:r>
    </w:p>
    <w:p w14:paraId="5A04952A" w14:textId="77777777" w:rsidR="00AA0A34" w:rsidRPr="00AA0A34" w:rsidRDefault="00AA0A34" w:rsidP="00AA0A34"/>
    <w:p w14:paraId="7CDB5228" w14:textId="77777777" w:rsidR="00607511" w:rsidRDefault="00607511" w:rsidP="000F0629">
      <w:pPr>
        <w:autoSpaceDE w:val="0"/>
        <w:autoSpaceDN w:val="0"/>
        <w:adjustRightInd w:val="0"/>
        <w:rPr>
          <w:noProof/>
        </w:rPr>
      </w:pPr>
      <w:r>
        <w:rPr>
          <w:noProof/>
        </w:rPr>
        <w:t>Over 70% respondents stated that they had issues with their diet, whilst nearly six in ten told us that they had concerns over their wellbeing. Physical activity was a concern for over a third of respondents.</w:t>
      </w:r>
    </w:p>
    <w:p w14:paraId="04EBC9F0" w14:textId="77777777" w:rsidR="00380E58" w:rsidRDefault="00A8577D" w:rsidP="00A8577D">
      <w:pPr>
        <w:pStyle w:val="Heading2"/>
        <w:rPr>
          <w:rFonts w:eastAsia="Arial"/>
        </w:rPr>
      </w:pPr>
      <w:bookmarkStart w:id="22" w:name="_Toc30087616"/>
      <w:r>
        <w:rPr>
          <w:rFonts w:eastAsia="Arial"/>
        </w:rPr>
        <w:t>4.</w:t>
      </w:r>
      <w:r w:rsidR="00C9386E">
        <w:rPr>
          <w:rFonts w:eastAsia="Arial"/>
        </w:rPr>
        <w:t>2</w:t>
      </w:r>
      <w:r>
        <w:rPr>
          <w:rFonts w:eastAsia="Arial"/>
        </w:rPr>
        <w:t xml:space="preserve"> </w:t>
      </w:r>
      <w:r w:rsidR="00380E58">
        <w:rPr>
          <w:rFonts w:eastAsia="Arial"/>
        </w:rPr>
        <w:t>Health Improvement Services</w:t>
      </w:r>
      <w:bookmarkEnd w:id="22"/>
    </w:p>
    <w:p w14:paraId="64AEA3F9" w14:textId="77777777" w:rsidR="00A8577D" w:rsidRDefault="00A8577D" w:rsidP="00A8577D">
      <w:pPr>
        <w:pStyle w:val="Heading3"/>
        <w:rPr>
          <w:rFonts w:eastAsia="Arial"/>
        </w:rPr>
      </w:pPr>
      <w:bookmarkStart w:id="23" w:name="_Toc30087617"/>
      <w:r>
        <w:rPr>
          <w:rFonts w:eastAsia="Arial"/>
        </w:rPr>
        <w:t>4.</w:t>
      </w:r>
      <w:r w:rsidR="00C9386E">
        <w:rPr>
          <w:rFonts w:eastAsia="Arial"/>
        </w:rPr>
        <w:t>2</w:t>
      </w:r>
      <w:r>
        <w:rPr>
          <w:rFonts w:eastAsia="Arial"/>
        </w:rPr>
        <w:t>a: Access to services</w:t>
      </w:r>
      <w:bookmarkEnd w:id="23"/>
    </w:p>
    <w:p w14:paraId="1AD5729B" w14:textId="77777777" w:rsidR="00607511" w:rsidRDefault="00607511" w:rsidP="000F0629">
      <w:pPr>
        <w:autoSpaceDE w:val="0"/>
        <w:autoSpaceDN w:val="0"/>
        <w:adjustRightInd w:val="0"/>
        <w:rPr>
          <w:noProof/>
        </w:rPr>
      </w:pPr>
    </w:p>
    <w:p w14:paraId="099A7469" w14:textId="77777777" w:rsidR="00607511" w:rsidRDefault="00607511" w:rsidP="000F0629">
      <w:pPr>
        <w:autoSpaceDE w:val="0"/>
        <w:autoSpaceDN w:val="0"/>
        <w:adjustRightInd w:val="0"/>
        <w:rPr>
          <w:noProof/>
        </w:rPr>
      </w:pPr>
      <w:r>
        <w:rPr>
          <w:noProof/>
        </w:rPr>
        <w:t>Around two thirds (64%) respondents have tried to access Health Improvement services. Those who have accessed services were asked to rate how easy or difficult it was to access these services.</w:t>
      </w:r>
      <w:r w:rsidR="00B352AE">
        <w:rPr>
          <w:noProof/>
        </w:rPr>
        <w:t xml:space="preserve"> </w:t>
      </w:r>
    </w:p>
    <w:p w14:paraId="05709A4B" w14:textId="77777777" w:rsidR="0077093A" w:rsidRDefault="0077093A" w:rsidP="000F0629">
      <w:pPr>
        <w:autoSpaceDE w:val="0"/>
        <w:autoSpaceDN w:val="0"/>
        <w:adjustRightInd w:val="0"/>
        <w:rPr>
          <w:noProof/>
        </w:rPr>
      </w:pPr>
    </w:p>
    <w:p w14:paraId="4BDBE0EC" w14:textId="77777777" w:rsidR="00B352AE" w:rsidRDefault="00B352AE" w:rsidP="000F0629">
      <w:pPr>
        <w:autoSpaceDE w:val="0"/>
        <w:autoSpaceDN w:val="0"/>
        <w:adjustRightInd w:val="0"/>
        <w:rPr>
          <w:noProof/>
        </w:rPr>
      </w:pPr>
      <w:r>
        <w:rPr>
          <w:noProof/>
        </w:rPr>
        <w:t xml:space="preserve">Figure </w:t>
      </w:r>
      <w:r w:rsidR="00545850">
        <w:rPr>
          <w:noProof/>
        </w:rPr>
        <w:t>4</w:t>
      </w:r>
      <w:r>
        <w:rPr>
          <w:noProof/>
        </w:rPr>
        <w:t xml:space="preserve"> shows that 40% respondents indicated that services were relatively easy to access, although one respondent did state that s/he had had some difficulty.</w:t>
      </w:r>
    </w:p>
    <w:p w14:paraId="4D50A7FB" w14:textId="77777777" w:rsidR="00607511" w:rsidRDefault="00EA6EDB" w:rsidP="000F0629">
      <w:pPr>
        <w:autoSpaceDE w:val="0"/>
        <w:autoSpaceDN w:val="0"/>
        <w:adjustRightInd w:val="0"/>
        <w:rPr>
          <w:noProof/>
        </w:rPr>
      </w:pPr>
      <w:r w:rsidRPr="003C33B8">
        <w:rPr>
          <w:noProof/>
        </w:rPr>
        <w:drawing>
          <wp:inline distT="0" distB="0" distL="0" distR="0">
            <wp:extent cx="5810250" cy="1361440"/>
            <wp:effectExtent l="0" t="0" r="0" b="0"/>
            <wp:docPr id="4" name="Chart 1" descr="Graph to show ease of access to service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4937C1" w14:textId="77777777" w:rsidR="00607511" w:rsidRDefault="00545850" w:rsidP="00545850">
      <w:pPr>
        <w:pStyle w:val="Caption"/>
        <w:rPr>
          <w:sz w:val="22"/>
          <w:lang w:eastAsia="en-GB"/>
        </w:rPr>
      </w:pPr>
      <w:r>
        <w:t xml:space="preserve">Figure </w:t>
      </w:r>
      <w:fldSimple w:instr=" SEQ Figure \* ARABIC ">
        <w:r>
          <w:rPr>
            <w:noProof/>
          </w:rPr>
          <w:t>4</w:t>
        </w:r>
      </w:fldSimple>
      <w:r>
        <w:t>:</w:t>
      </w:r>
      <w:r w:rsidRPr="00D95EED">
        <w:t>Have you or another member of your household tried to access Health Improvement Services?</w:t>
      </w:r>
    </w:p>
    <w:p w14:paraId="55ECAC59" w14:textId="77777777" w:rsidR="009A160E" w:rsidRDefault="009A160E" w:rsidP="000F0629">
      <w:pPr>
        <w:autoSpaceDE w:val="0"/>
        <w:autoSpaceDN w:val="0"/>
        <w:adjustRightInd w:val="0"/>
        <w:rPr>
          <w:sz w:val="22"/>
          <w:lang w:eastAsia="en-GB"/>
        </w:rPr>
      </w:pPr>
    </w:p>
    <w:p w14:paraId="739CA5E0" w14:textId="77777777" w:rsidR="00A8577D" w:rsidRDefault="00A8577D" w:rsidP="00A8577D">
      <w:pPr>
        <w:autoSpaceDE w:val="0"/>
        <w:autoSpaceDN w:val="0"/>
        <w:adjustRightInd w:val="0"/>
        <w:rPr>
          <w:sz w:val="22"/>
          <w:lang w:eastAsia="en-GB"/>
        </w:rPr>
      </w:pPr>
      <w:r>
        <w:rPr>
          <w:sz w:val="22"/>
          <w:lang w:eastAsia="en-GB"/>
        </w:rPr>
        <w:t xml:space="preserve">Figure </w:t>
      </w:r>
      <w:r w:rsidR="00545850">
        <w:rPr>
          <w:sz w:val="22"/>
          <w:lang w:eastAsia="en-GB"/>
        </w:rPr>
        <w:t>5</w:t>
      </w:r>
      <w:r>
        <w:rPr>
          <w:sz w:val="22"/>
          <w:lang w:eastAsia="en-GB"/>
        </w:rPr>
        <w:t xml:space="preserve"> indicates that respondents would most commonly wish to access services via an online self-assessment (71%). Other access avenues included GP and other health professionals. Other routes stated including access via the voluntary sector or through the workplace.</w:t>
      </w:r>
    </w:p>
    <w:p w14:paraId="5B947085" w14:textId="77777777" w:rsidR="009A160E" w:rsidRDefault="009A160E" w:rsidP="000F0629">
      <w:pPr>
        <w:autoSpaceDE w:val="0"/>
        <w:autoSpaceDN w:val="0"/>
        <w:adjustRightInd w:val="0"/>
        <w:rPr>
          <w:sz w:val="22"/>
          <w:lang w:eastAsia="en-GB"/>
        </w:rPr>
      </w:pPr>
    </w:p>
    <w:p w14:paraId="68AD78C1" w14:textId="77777777" w:rsidR="00B352AE" w:rsidRDefault="00EA6EDB" w:rsidP="000F0629">
      <w:pPr>
        <w:autoSpaceDE w:val="0"/>
        <w:autoSpaceDN w:val="0"/>
        <w:adjustRightInd w:val="0"/>
        <w:rPr>
          <w:noProof/>
        </w:rPr>
      </w:pPr>
      <w:r w:rsidRPr="003C33B8">
        <w:rPr>
          <w:noProof/>
        </w:rPr>
        <w:drawing>
          <wp:inline distT="0" distB="0" distL="0" distR="0">
            <wp:extent cx="5800725" cy="2219325"/>
            <wp:effectExtent l="0" t="0" r="0" b="0"/>
            <wp:docPr id="5" name="Picture 1" descr="Graph to show summary of how people would like to access Health Improvement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0725" cy="2219325"/>
                    </a:xfrm>
                    <a:prstGeom prst="rect">
                      <a:avLst/>
                    </a:prstGeom>
                    <a:noFill/>
                    <a:ln>
                      <a:noFill/>
                    </a:ln>
                  </pic:spPr>
                </pic:pic>
              </a:graphicData>
            </a:graphic>
          </wp:inline>
        </w:drawing>
      </w:r>
    </w:p>
    <w:p w14:paraId="61FE672B" w14:textId="77777777" w:rsidR="00A8577D" w:rsidRDefault="00545850" w:rsidP="00545850">
      <w:pPr>
        <w:pStyle w:val="Caption"/>
        <w:rPr>
          <w:noProof/>
        </w:rPr>
      </w:pPr>
      <w:r>
        <w:t xml:space="preserve">Figure </w:t>
      </w:r>
      <w:fldSimple w:instr=" SEQ Figure \* ARABIC ">
        <w:r>
          <w:rPr>
            <w:noProof/>
          </w:rPr>
          <w:t>5</w:t>
        </w:r>
      </w:fldSimple>
      <w:r>
        <w:t>:</w:t>
      </w:r>
      <w:r w:rsidRPr="000775CF">
        <w:t>How would you like to be able to access Health Improvement Services?</w:t>
      </w:r>
    </w:p>
    <w:p w14:paraId="77C8BB67" w14:textId="77777777" w:rsidR="00A8577D" w:rsidRDefault="00A8577D" w:rsidP="00A8577D">
      <w:pPr>
        <w:pStyle w:val="Heading3"/>
        <w:rPr>
          <w:lang w:eastAsia="en-GB"/>
        </w:rPr>
      </w:pPr>
      <w:bookmarkStart w:id="24" w:name="_Toc30087618"/>
      <w:r>
        <w:rPr>
          <w:lang w:eastAsia="en-GB"/>
        </w:rPr>
        <w:t>4.</w:t>
      </w:r>
      <w:r w:rsidR="00C9386E">
        <w:rPr>
          <w:lang w:eastAsia="en-GB"/>
        </w:rPr>
        <w:t>2</w:t>
      </w:r>
      <w:r>
        <w:rPr>
          <w:lang w:eastAsia="en-GB"/>
        </w:rPr>
        <w:t>b Delivery of services</w:t>
      </w:r>
      <w:bookmarkEnd w:id="24"/>
    </w:p>
    <w:p w14:paraId="6ACA5600" w14:textId="77777777" w:rsidR="00A8577D" w:rsidRDefault="00A8577D" w:rsidP="00467414">
      <w:pPr>
        <w:autoSpaceDE w:val="0"/>
        <w:autoSpaceDN w:val="0"/>
        <w:adjustRightInd w:val="0"/>
        <w:rPr>
          <w:sz w:val="22"/>
          <w:lang w:eastAsia="en-GB"/>
        </w:rPr>
      </w:pPr>
      <w:r>
        <w:rPr>
          <w:sz w:val="22"/>
          <w:lang w:eastAsia="en-GB"/>
        </w:rPr>
        <w:t xml:space="preserve">Figure </w:t>
      </w:r>
      <w:r w:rsidR="00545850">
        <w:rPr>
          <w:sz w:val="22"/>
          <w:lang w:eastAsia="en-GB"/>
        </w:rPr>
        <w:t>6</w:t>
      </w:r>
      <w:r>
        <w:rPr>
          <w:sz w:val="22"/>
          <w:lang w:eastAsia="en-GB"/>
        </w:rPr>
        <w:t xml:space="preserve"> shows that around 8 out 10 respondents would like to see the services delivered in the community. Other population options included from a GP practice and from a central location</w:t>
      </w:r>
    </w:p>
    <w:p w14:paraId="6F523A4E" w14:textId="77777777" w:rsidR="00380E58" w:rsidRDefault="00380E58" w:rsidP="00467414">
      <w:pPr>
        <w:autoSpaceDE w:val="0"/>
        <w:autoSpaceDN w:val="0"/>
        <w:adjustRightInd w:val="0"/>
        <w:rPr>
          <w:noProof/>
        </w:rPr>
      </w:pPr>
    </w:p>
    <w:p w14:paraId="4093A95D" w14:textId="77777777" w:rsidR="00BD73DE" w:rsidRDefault="00EA6EDB" w:rsidP="00467414">
      <w:pPr>
        <w:autoSpaceDE w:val="0"/>
        <w:autoSpaceDN w:val="0"/>
        <w:adjustRightInd w:val="0"/>
        <w:rPr>
          <w:noProof/>
        </w:rPr>
      </w:pPr>
      <w:r w:rsidRPr="003C33B8">
        <w:rPr>
          <w:noProof/>
        </w:rPr>
        <w:drawing>
          <wp:inline distT="0" distB="0" distL="0" distR="0">
            <wp:extent cx="5800725" cy="1743075"/>
            <wp:effectExtent l="0" t="0" r="0" b="0"/>
            <wp:docPr id="6" name="Picture 1" descr="Graph to show summary of how people want to see Health Services deliev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0725" cy="1743075"/>
                    </a:xfrm>
                    <a:prstGeom prst="rect">
                      <a:avLst/>
                    </a:prstGeom>
                    <a:noFill/>
                    <a:ln>
                      <a:noFill/>
                    </a:ln>
                  </pic:spPr>
                </pic:pic>
              </a:graphicData>
            </a:graphic>
          </wp:inline>
        </w:drawing>
      </w:r>
    </w:p>
    <w:p w14:paraId="7BD52554" w14:textId="77777777" w:rsidR="00545850" w:rsidRDefault="00545850" w:rsidP="00545850">
      <w:pPr>
        <w:pStyle w:val="Caption"/>
        <w:rPr>
          <w:noProof/>
        </w:rPr>
      </w:pPr>
      <w:r>
        <w:t xml:space="preserve">Figure </w:t>
      </w:r>
      <w:fldSimple w:instr=" SEQ Figure \* ARABIC ">
        <w:r>
          <w:rPr>
            <w:noProof/>
          </w:rPr>
          <w:t>6</w:t>
        </w:r>
      </w:fldSimple>
      <w:r>
        <w:t>:</w:t>
      </w:r>
      <w:r w:rsidRPr="00481C01">
        <w:t>Where would you like to see Health Improvement Services delivered?</w:t>
      </w:r>
    </w:p>
    <w:p w14:paraId="3B0611D5" w14:textId="77777777" w:rsidR="00380E58" w:rsidRPr="00545850" w:rsidRDefault="00A8577D" w:rsidP="00545850">
      <w:pPr>
        <w:pStyle w:val="Heading2"/>
        <w:rPr>
          <w:rFonts w:eastAsia="Arial"/>
        </w:rPr>
      </w:pPr>
      <w:bookmarkStart w:id="25" w:name="_Toc30087619"/>
      <w:r w:rsidRPr="00545850">
        <w:rPr>
          <w:rFonts w:eastAsia="Arial"/>
        </w:rPr>
        <w:t>4.</w:t>
      </w:r>
      <w:r w:rsidR="00C9386E" w:rsidRPr="00545850">
        <w:rPr>
          <w:rFonts w:eastAsia="Arial"/>
        </w:rPr>
        <w:t>3</w:t>
      </w:r>
      <w:r w:rsidRPr="00545850">
        <w:rPr>
          <w:rFonts w:eastAsia="Arial"/>
        </w:rPr>
        <w:t xml:space="preserve"> </w:t>
      </w:r>
      <w:r w:rsidR="00380E58" w:rsidRPr="00545850">
        <w:rPr>
          <w:rFonts w:eastAsia="Arial"/>
        </w:rPr>
        <w:t>Weight Management Services</w:t>
      </w:r>
      <w:bookmarkEnd w:id="25"/>
    </w:p>
    <w:p w14:paraId="72E6FE34" w14:textId="77777777" w:rsidR="00C9386E" w:rsidRDefault="00C9386E" w:rsidP="00C9386E">
      <w:pPr>
        <w:pStyle w:val="Heading3"/>
        <w:rPr>
          <w:lang w:eastAsia="en-GB"/>
        </w:rPr>
      </w:pPr>
      <w:bookmarkStart w:id="26" w:name="_Toc30087620"/>
      <w:r>
        <w:rPr>
          <w:lang w:eastAsia="en-GB"/>
        </w:rPr>
        <w:t>4.3a: Access to services</w:t>
      </w:r>
      <w:bookmarkEnd w:id="26"/>
    </w:p>
    <w:p w14:paraId="22B30B53" w14:textId="77777777" w:rsidR="00C9386E" w:rsidRPr="00FC43CA" w:rsidRDefault="00380E58" w:rsidP="00380E58">
      <w:pPr>
        <w:autoSpaceDE w:val="0"/>
        <w:autoSpaceDN w:val="0"/>
        <w:adjustRightInd w:val="0"/>
        <w:rPr>
          <w:sz w:val="22"/>
          <w:lang w:eastAsia="en-GB"/>
        </w:rPr>
      </w:pPr>
      <w:r>
        <w:rPr>
          <w:sz w:val="22"/>
          <w:lang w:eastAsia="en-GB"/>
        </w:rPr>
        <w:t xml:space="preserve">Only four </w:t>
      </w:r>
      <w:r w:rsidRPr="00380E58">
        <w:rPr>
          <w:sz w:val="22"/>
          <w:lang w:eastAsia="en-GB"/>
        </w:rPr>
        <w:t>respondents (</w:t>
      </w:r>
      <w:r>
        <w:rPr>
          <w:sz w:val="22"/>
          <w:lang w:eastAsia="en-GB"/>
        </w:rPr>
        <w:t>29%</w:t>
      </w:r>
      <w:r w:rsidRPr="00380E58">
        <w:rPr>
          <w:sz w:val="22"/>
          <w:lang w:eastAsia="en-GB"/>
        </w:rPr>
        <w:t>) have tried to access weight management services.</w:t>
      </w:r>
      <w:r>
        <w:rPr>
          <w:sz w:val="22"/>
          <w:lang w:eastAsia="en-GB"/>
        </w:rPr>
        <w:t xml:space="preserve"> </w:t>
      </w:r>
      <w:r w:rsidRPr="00FC43CA">
        <w:rPr>
          <w:sz w:val="22"/>
          <w:lang w:eastAsia="en-GB"/>
        </w:rPr>
        <w:t xml:space="preserve">Those who have accessed services were asked to rate how easy or difficult it was to access these services. </w:t>
      </w:r>
    </w:p>
    <w:p w14:paraId="49C64180" w14:textId="77777777" w:rsidR="00C9386E" w:rsidRDefault="00C9386E" w:rsidP="00380E58">
      <w:pPr>
        <w:autoSpaceDE w:val="0"/>
        <w:autoSpaceDN w:val="0"/>
        <w:adjustRightInd w:val="0"/>
        <w:rPr>
          <w:noProof/>
        </w:rPr>
      </w:pPr>
    </w:p>
    <w:p w14:paraId="55CB96E0" w14:textId="77777777" w:rsidR="00380E58" w:rsidRDefault="00380E58" w:rsidP="00380E58">
      <w:pPr>
        <w:autoSpaceDE w:val="0"/>
        <w:autoSpaceDN w:val="0"/>
        <w:adjustRightInd w:val="0"/>
        <w:rPr>
          <w:noProof/>
        </w:rPr>
      </w:pPr>
      <w:r>
        <w:rPr>
          <w:noProof/>
        </w:rPr>
        <w:t xml:space="preserve">Figure </w:t>
      </w:r>
      <w:r w:rsidR="00545850">
        <w:rPr>
          <w:noProof/>
        </w:rPr>
        <w:t>7</w:t>
      </w:r>
      <w:r>
        <w:rPr>
          <w:noProof/>
        </w:rPr>
        <w:t xml:space="preserve"> shows that respondents found it more diffcult to access services. </w:t>
      </w:r>
    </w:p>
    <w:p w14:paraId="7E68053C" w14:textId="77777777" w:rsidR="00380E58" w:rsidRDefault="00EA6EDB" w:rsidP="00380E58">
      <w:pPr>
        <w:autoSpaceDE w:val="0"/>
        <w:autoSpaceDN w:val="0"/>
        <w:adjustRightInd w:val="0"/>
        <w:rPr>
          <w:noProof/>
        </w:rPr>
      </w:pPr>
      <w:r w:rsidRPr="003C33B8">
        <w:rPr>
          <w:noProof/>
        </w:rPr>
        <w:drawing>
          <wp:inline distT="0" distB="0" distL="0" distR="0">
            <wp:extent cx="5810250" cy="1361440"/>
            <wp:effectExtent l="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9DC448" w14:textId="77777777" w:rsidR="00545850" w:rsidRDefault="00545850" w:rsidP="00545850">
      <w:pPr>
        <w:pStyle w:val="Caption"/>
        <w:rPr>
          <w:noProof/>
        </w:rPr>
      </w:pPr>
      <w:r>
        <w:t xml:space="preserve">Figure </w:t>
      </w:r>
      <w:fldSimple w:instr=" SEQ Figure \* ARABIC ">
        <w:r>
          <w:rPr>
            <w:noProof/>
          </w:rPr>
          <w:t>7</w:t>
        </w:r>
      </w:fldSimple>
      <w:r>
        <w:t>:</w:t>
      </w:r>
      <w:r w:rsidRPr="00FC5CED">
        <w:t>How easy or not was it to access weight management services?</w:t>
      </w:r>
    </w:p>
    <w:p w14:paraId="7A7FF72A" w14:textId="77777777" w:rsidR="00380E58" w:rsidRDefault="00C9386E" w:rsidP="00C9386E">
      <w:pPr>
        <w:pStyle w:val="Heading3"/>
        <w:rPr>
          <w:noProof/>
        </w:rPr>
      </w:pPr>
      <w:bookmarkStart w:id="27" w:name="_Toc30087621"/>
      <w:r>
        <w:rPr>
          <w:noProof/>
        </w:rPr>
        <w:t xml:space="preserve">4.3b </w:t>
      </w:r>
      <w:r w:rsidR="006B4A28">
        <w:rPr>
          <w:noProof/>
        </w:rPr>
        <w:t>Approach</w:t>
      </w:r>
      <w:bookmarkEnd w:id="27"/>
    </w:p>
    <w:p w14:paraId="1A39ED96" w14:textId="77777777" w:rsidR="00380E58" w:rsidRDefault="00380E58" w:rsidP="00380E58">
      <w:pPr>
        <w:autoSpaceDE w:val="0"/>
        <w:autoSpaceDN w:val="0"/>
        <w:adjustRightInd w:val="0"/>
        <w:rPr>
          <w:sz w:val="22"/>
          <w:lang w:eastAsia="en-GB"/>
        </w:rPr>
      </w:pPr>
      <w:r w:rsidRPr="00C9386E">
        <w:rPr>
          <w:sz w:val="22"/>
          <w:lang w:eastAsia="en-GB"/>
        </w:rPr>
        <w:t xml:space="preserve">Oldham Cares believes that involving the entire household in support leading to behaviour change around weight management will lead to more ongoing sustainable change. This is called a family approach. </w:t>
      </w:r>
    </w:p>
    <w:p w14:paraId="3B5C598D" w14:textId="77777777" w:rsidR="00C9386E" w:rsidRPr="00C9386E" w:rsidRDefault="00C9386E" w:rsidP="00380E58">
      <w:pPr>
        <w:autoSpaceDE w:val="0"/>
        <w:autoSpaceDN w:val="0"/>
        <w:adjustRightInd w:val="0"/>
        <w:rPr>
          <w:sz w:val="22"/>
          <w:lang w:eastAsia="en-GB"/>
        </w:rPr>
      </w:pPr>
    </w:p>
    <w:p w14:paraId="60E449B1" w14:textId="77777777" w:rsidR="00380E58" w:rsidRPr="00C9386E" w:rsidRDefault="00380E58" w:rsidP="00380E58">
      <w:pPr>
        <w:autoSpaceDE w:val="0"/>
        <w:autoSpaceDN w:val="0"/>
        <w:adjustRightInd w:val="0"/>
        <w:rPr>
          <w:sz w:val="22"/>
          <w:lang w:eastAsia="en-GB"/>
        </w:rPr>
      </w:pPr>
      <w:r w:rsidRPr="00C9386E">
        <w:rPr>
          <w:sz w:val="22"/>
          <w:lang w:eastAsia="en-GB"/>
        </w:rPr>
        <w:t>Or support could be designed around the individual. In this only the person with concerns about his or her weight would receive support on an individual basis independent of his/her household. This is called a person-centred approach.</w:t>
      </w:r>
    </w:p>
    <w:p w14:paraId="30EBF27A" w14:textId="77777777" w:rsidR="00380E58" w:rsidRDefault="00380E58" w:rsidP="00380E58">
      <w:pPr>
        <w:autoSpaceDE w:val="0"/>
        <w:autoSpaceDN w:val="0"/>
        <w:adjustRightInd w:val="0"/>
        <w:rPr>
          <w:sz w:val="22"/>
          <w:lang w:eastAsia="en-GB"/>
        </w:rPr>
      </w:pPr>
    </w:p>
    <w:p w14:paraId="66C210BA" w14:textId="77777777" w:rsidR="00BD73DE" w:rsidRPr="00C9386E" w:rsidRDefault="00380E58" w:rsidP="00467414">
      <w:pPr>
        <w:autoSpaceDE w:val="0"/>
        <w:autoSpaceDN w:val="0"/>
        <w:adjustRightInd w:val="0"/>
        <w:rPr>
          <w:sz w:val="22"/>
          <w:lang w:eastAsia="en-GB"/>
        </w:rPr>
      </w:pPr>
      <w:r w:rsidRPr="00C9386E">
        <w:rPr>
          <w:sz w:val="22"/>
          <w:lang w:eastAsia="en-GB"/>
        </w:rPr>
        <w:t xml:space="preserve">Figure </w:t>
      </w:r>
      <w:r w:rsidR="00545850">
        <w:rPr>
          <w:sz w:val="22"/>
          <w:lang w:eastAsia="en-GB"/>
        </w:rPr>
        <w:t>8</w:t>
      </w:r>
      <w:r w:rsidRPr="00C9386E">
        <w:rPr>
          <w:sz w:val="22"/>
          <w:lang w:eastAsia="en-GB"/>
        </w:rPr>
        <w:t xml:space="preserve"> shows that most commonly participants felt that the </w:t>
      </w:r>
      <w:r w:rsidR="008C1F42" w:rsidRPr="00C9386E">
        <w:rPr>
          <w:sz w:val="22"/>
          <w:lang w:eastAsia="en-GB"/>
        </w:rPr>
        <w:t>person-centred</w:t>
      </w:r>
      <w:r w:rsidRPr="00C9386E">
        <w:rPr>
          <w:sz w:val="22"/>
          <w:lang w:eastAsia="en-GB"/>
        </w:rPr>
        <w:t xml:space="preserve"> approach was most appropriate</w:t>
      </w:r>
      <w:r w:rsidR="008C1F42" w:rsidRPr="00C9386E">
        <w:rPr>
          <w:sz w:val="22"/>
          <w:lang w:eastAsia="en-GB"/>
        </w:rPr>
        <w:t>.</w:t>
      </w:r>
    </w:p>
    <w:p w14:paraId="3E08AAAE" w14:textId="77777777" w:rsidR="0077093A" w:rsidRDefault="0077093A" w:rsidP="00467414">
      <w:pPr>
        <w:autoSpaceDE w:val="0"/>
        <w:autoSpaceDN w:val="0"/>
        <w:adjustRightInd w:val="0"/>
        <w:rPr>
          <w:rFonts w:ascii="Verdana" w:hAnsi="Verdana" w:cs="Verdana"/>
          <w:color w:val="404040"/>
          <w:sz w:val="26"/>
          <w:szCs w:val="26"/>
          <w:lang w:eastAsia="en-GB"/>
        </w:rPr>
      </w:pPr>
    </w:p>
    <w:p w14:paraId="6D889965" w14:textId="77777777" w:rsidR="00C9386E" w:rsidRDefault="00C9386E" w:rsidP="00467414">
      <w:pPr>
        <w:autoSpaceDE w:val="0"/>
        <w:autoSpaceDN w:val="0"/>
        <w:adjustRightInd w:val="0"/>
        <w:rPr>
          <w:rFonts w:eastAsia="Arial"/>
          <w:b/>
        </w:rPr>
      </w:pPr>
      <w:r>
        <w:rPr>
          <w:rFonts w:eastAsia="Arial"/>
          <w:b/>
        </w:rPr>
        <w:t>Person                                                                                                                 Family</w:t>
      </w:r>
    </w:p>
    <w:p w14:paraId="2C719CC5" w14:textId="77777777" w:rsidR="00380E58" w:rsidRDefault="00C9386E" w:rsidP="00467414">
      <w:pPr>
        <w:autoSpaceDE w:val="0"/>
        <w:autoSpaceDN w:val="0"/>
        <w:adjustRightInd w:val="0"/>
        <w:rPr>
          <w:rFonts w:eastAsia="Arial"/>
          <w:b/>
        </w:rPr>
      </w:pPr>
      <w:r>
        <w:rPr>
          <w:rFonts w:eastAsia="Arial"/>
          <w:b/>
        </w:rPr>
        <w:t>Centred                                                                                                             Centred</w:t>
      </w:r>
    </w:p>
    <w:p w14:paraId="1D980CC2" w14:textId="77777777" w:rsidR="00BD73DE" w:rsidRDefault="00EA6EDB" w:rsidP="00467414">
      <w:pPr>
        <w:autoSpaceDE w:val="0"/>
        <w:autoSpaceDN w:val="0"/>
        <w:adjustRightInd w:val="0"/>
        <w:rPr>
          <w:rFonts w:eastAsia="Arial"/>
          <w:b/>
        </w:rPr>
      </w:pPr>
      <w:r w:rsidRPr="003C33B8">
        <w:rPr>
          <w:noProof/>
        </w:rPr>
        <w:drawing>
          <wp:inline distT="0" distB="0" distL="0" distR="0">
            <wp:extent cx="5810250" cy="1177925"/>
            <wp:effectExtent l="0" t="0" r="0" b="0"/>
            <wp:docPr id="8" name="Chart 1" descr="Graph to show preference towards person centred or family centred approach to weight managmen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2E241F" w14:textId="77777777" w:rsidR="009A160E" w:rsidRDefault="00545850" w:rsidP="00545850">
      <w:pPr>
        <w:pStyle w:val="Caption"/>
      </w:pPr>
      <w:r>
        <w:t xml:space="preserve">Figure </w:t>
      </w:r>
      <w:fldSimple w:instr=" SEQ Figure \* ARABIC ">
        <w:r>
          <w:rPr>
            <w:noProof/>
          </w:rPr>
          <w:t>8</w:t>
        </w:r>
      </w:fldSimple>
      <w:r>
        <w:t>:</w:t>
      </w:r>
      <w:r w:rsidRPr="00710B74">
        <w:t>Overall, what approach do you believe would be best suited for the delivery of weight management support for your household?</w:t>
      </w:r>
    </w:p>
    <w:p w14:paraId="1E2CBB90" w14:textId="77777777" w:rsidR="00545850" w:rsidRPr="00545850" w:rsidRDefault="00545850" w:rsidP="00545850"/>
    <w:p w14:paraId="3524585B" w14:textId="77777777" w:rsidR="00C9386E" w:rsidRDefault="00C9386E" w:rsidP="00467414">
      <w:pPr>
        <w:autoSpaceDE w:val="0"/>
        <w:autoSpaceDN w:val="0"/>
        <w:adjustRightInd w:val="0"/>
        <w:rPr>
          <w:sz w:val="22"/>
          <w:lang w:eastAsia="en-GB"/>
        </w:rPr>
      </w:pPr>
      <w:bookmarkStart w:id="28" w:name="_Hlk30086767"/>
      <w:r w:rsidRPr="00C9386E">
        <w:rPr>
          <w:sz w:val="22"/>
          <w:lang w:eastAsia="en-GB"/>
        </w:rPr>
        <w:t>43% of respondents strongly agreed that involving all members of the household would lead to changes towards a healthier lifestyle</w:t>
      </w:r>
      <w:r>
        <w:rPr>
          <w:sz w:val="22"/>
          <w:lang w:eastAsia="en-GB"/>
        </w:rPr>
        <w:t xml:space="preserve"> </w:t>
      </w:r>
      <w:bookmarkEnd w:id="28"/>
      <w:r>
        <w:rPr>
          <w:sz w:val="22"/>
          <w:lang w:eastAsia="en-GB"/>
        </w:rPr>
        <w:t xml:space="preserve">(figure </w:t>
      </w:r>
      <w:r w:rsidR="00FC43CA">
        <w:rPr>
          <w:sz w:val="22"/>
          <w:lang w:eastAsia="en-GB"/>
        </w:rPr>
        <w:t>9</w:t>
      </w:r>
      <w:r>
        <w:rPr>
          <w:sz w:val="22"/>
          <w:lang w:eastAsia="en-GB"/>
        </w:rPr>
        <w:t>)</w:t>
      </w:r>
      <w:r w:rsidR="006B4A28">
        <w:rPr>
          <w:sz w:val="22"/>
          <w:lang w:eastAsia="en-GB"/>
        </w:rPr>
        <w:t xml:space="preserve"> </w:t>
      </w:r>
    </w:p>
    <w:p w14:paraId="4E5E7B1E" w14:textId="77777777" w:rsidR="006B4A28" w:rsidRPr="00C9386E" w:rsidRDefault="006B4A28" w:rsidP="00467414">
      <w:pPr>
        <w:autoSpaceDE w:val="0"/>
        <w:autoSpaceDN w:val="0"/>
        <w:adjustRightInd w:val="0"/>
        <w:rPr>
          <w:sz w:val="22"/>
          <w:lang w:eastAsia="en-GB"/>
        </w:rPr>
      </w:pPr>
    </w:p>
    <w:p w14:paraId="19A6027F" w14:textId="77777777" w:rsidR="00C9386E" w:rsidRDefault="00C9386E" w:rsidP="00467414">
      <w:pPr>
        <w:autoSpaceDE w:val="0"/>
        <w:autoSpaceDN w:val="0"/>
        <w:adjustRightInd w:val="0"/>
        <w:rPr>
          <w:rFonts w:ascii="Verdana" w:hAnsi="Verdana" w:cs="Verdana"/>
          <w:b/>
          <w:bCs/>
          <w:color w:val="404040"/>
          <w:lang w:eastAsia="en-GB"/>
        </w:rPr>
      </w:pPr>
    </w:p>
    <w:p w14:paraId="10BA7863" w14:textId="77777777" w:rsidR="00BD73DE" w:rsidRDefault="00EA6EDB" w:rsidP="00467414">
      <w:pPr>
        <w:autoSpaceDE w:val="0"/>
        <w:autoSpaceDN w:val="0"/>
        <w:adjustRightInd w:val="0"/>
        <w:rPr>
          <w:rFonts w:eastAsia="Arial"/>
          <w:b/>
        </w:rPr>
      </w:pPr>
      <w:r w:rsidRPr="003C33B8">
        <w:rPr>
          <w:noProof/>
        </w:rPr>
        <w:drawing>
          <wp:inline distT="0" distB="0" distL="0" distR="0">
            <wp:extent cx="5810250" cy="1790700"/>
            <wp:effectExtent l="0" t="0" r="0" b="0"/>
            <wp:docPr id="9" name="Picture 1" descr="Chart to show agreement towards family targeted weight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0250" cy="1790700"/>
                    </a:xfrm>
                    <a:prstGeom prst="rect">
                      <a:avLst/>
                    </a:prstGeom>
                    <a:noFill/>
                    <a:ln>
                      <a:noFill/>
                    </a:ln>
                  </pic:spPr>
                </pic:pic>
              </a:graphicData>
            </a:graphic>
          </wp:inline>
        </w:drawing>
      </w:r>
    </w:p>
    <w:p w14:paraId="5CA934EC" w14:textId="77777777" w:rsidR="00BD73DE" w:rsidRDefault="00BD73DE" w:rsidP="00467414">
      <w:pPr>
        <w:autoSpaceDE w:val="0"/>
        <w:autoSpaceDN w:val="0"/>
        <w:adjustRightInd w:val="0"/>
        <w:rPr>
          <w:rFonts w:eastAsia="Arial"/>
          <w:b/>
        </w:rPr>
      </w:pPr>
    </w:p>
    <w:p w14:paraId="62601C19" w14:textId="77777777" w:rsidR="00C9386E" w:rsidRDefault="00545850" w:rsidP="00545850">
      <w:pPr>
        <w:pStyle w:val="Caption"/>
      </w:pPr>
      <w:r>
        <w:t xml:space="preserve">Figure </w:t>
      </w:r>
      <w:fldSimple w:instr=" SEQ Figure \* ARABIC ">
        <w:r>
          <w:rPr>
            <w:noProof/>
          </w:rPr>
          <w:t>9</w:t>
        </w:r>
      </w:fldSimple>
      <w:r>
        <w:t>:</w:t>
      </w:r>
      <w:r w:rsidRPr="003E064A">
        <w:t>To what extent do you agree that involving all members of the household can lead to changes towards a healthier lifestyle?</w:t>
      </w:r>
    </w:p>
    <w:p w14:paraId="1C22C72C" w14:textId="77777777" w:rsidR="00545850" w:rsidRPr="00545850" w:rsidRDefault="00545850" w:rsidP="00545850">
      <w:pPr>
        <w:rPr>
          <w:rFonts w:eastAsia="Arial"/>
        </w:rPr>
      </w:pPr>
    </w:p>
    <w:p w14:paraId="7D3F9F86" w14:textId="77777777" w:rsidR="006B4A28" w:rsidRPr="006B4A28" w:rsidRDefault="006B4A28" w:rsidP="00467414">
      <w:pPr>
        <w:autoSpaceDE w:val="0"/>
        <w:autoSpaceDN w:val="0"/>
        <w:adjustRightInd w:val="0"/>
        <w:rPr>
          <w:sz w:val="22"/>
          <w:lang w:eastAsia="en-GB"/>
        </w:rPr>
      </w:pPr>
      <w:r w:rsidRPr="006B4A28">
        <w:rPr>
          <w:sz w:val="22"/>
          <w:lang w:eastAsia="en-GB"/>
        </w:rPr>
        <w:t xml:space="preserve">Table one indicates that most commonly </w:t>
      </w:r>
      <w:bookmarkStart w:id="29" w:name="_Hlk30086783"/>
      <w:r w:rsidRPr="006B4A28">
        <w:rPr>
          <w:sz w:val="22"/>
          <w:lang w:eastAsia="en-GB"/>
        </w:rPr>
        <w:t>respondents felt that their household were most likely to respond to activities tailored to the needs of their household (bespoke)</w:t>
      </w:r>
      <w:r>
        <w:rPr>
          <w:sz w:val="22"/>
          <w:lang w:eastAsia="en-GB"/>
        </w:rPr>
        <w:t xml:space="preserve"> </w:t>
      </w:r>
      <w:bookmarkEnd w:id="29"/>
      <w:r>
        <w:rPr>
          <w:sz w:val="22"/>
          <w:lang w:eastAsia="en-GB"/>
        </w:rPr>
        <w:t xml:space="preserve">Conversely </w:t>
      </w:r>
      <w:r w:rsidR="005D5C9B">
        <w:rPr>
          <w:sz w:val="22"/>
          <w:lang w:eastAsia="en-GB"/>
        </w:rPr>
        <w:t>respondent’s</w:t>
      </w:r>
      <w:r>
        <w:rPr>
          <w:sz w:val="22"/>
          <w:lang w:eastAsia="en-GB"/>
        </w:rPr>
        <w:t xml:space="preserve"> resistance to support being delivered alongside other similar households</w:t>
      </w:r>
    </w:p>
    <w:p w14:paraId="0CD7CEE5" w14:textId="77777777" w:rsidR="008C1F42" w:rsidRDefault="00C9386E" w:rsidP="00467414">
      <w:pPr>
        <w:autoSpaceDE w:val="0"/>
        <w:autoSpaceDN w:val="0"/>
        <w:adjustRightInd w:val="0"/>
        <w:rPr>
          <w:rFonts w:ascii="Verdana" w:hAnsi="Verdana" w:cs="Verdana"/>
          <w:b/>
          <w:bCs/>
          <w:color w:val="404040"/>
          <w:sz w:val="26"/>
          <w:szCs w:val="26"/>
          <w:lang w:eastAsia="en-GB"/>
        </w:rPr>
      </w:pPr>
      <w:r>
        <w:rPr>
          <w:rFonts w:ascii="Verdana" w:hAnsi="Verdana" w:cs="Verdana"/>
          <w:b/>
          <w:bCs/>
          <w:color w:val="404040"/>
          <w:sz w:val="26"/>
          <w:szCs w:val="26"/>
          <w:lang w:eastAsia="en-GB"/>
        </w:rPr>
        <w:t xml:space="preserve">                                </w:t>
      </w:r>
    </w:p>
    <w:tbl>
      <w:tblPr>
        <w:tblW w:w="87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912"/>
        <w:gridCol w:w="630"/>
        <w:gridCol w:w="511"/>
        <w:gridCol w:w="513"/>
        <w:gridCol w:w="630"/>
        <w:gridCol w:w="630"/>
        <w:gridCol w:w="632"/>
        <w:gridCol w:w="630"/>
        <w:gridCol w:w="511"/>
        <w:gridCol w:w="703"/>
      </w:tblGrid>
      <w:tr w:rsidR="00C9386E" w:rsidRPr="000B56F9" w14:paraId="72023245" w14:textId="77777777" w:rsidTr="00C9386E">
        <w:trPr>
          <w:trHeight w:val="288"/>
        </w:trPr>
        <w:tc>
          <w:tcPr>
            <w:tcW w:w="2421" w:type="dxa"/>
            <w:shd w:val="clear" w:color="auto" w:fill="auto"/>
            <w:vAlign w:val="bottom"/>
          </w:tcPr>
          <w:p w14:paraId="4E28DA5E" w14:textId="77777777" w:rsidR="00C9386E" w:rsidRPr="000B56F9" w:rsidRDefault="00C9386E" w:rsidP="000B56F9">
            <w:pPr>
              <w:rPr>
                <w:rFonts w:ascii="Calibri" w:hAnsi="Calibri" w:cs="Calibri"/>
                <w:color w:val="000000"/>
                <w:sz w:val="22"/>
                <w:szCs w:val="22"/>
                <w:lang w:eastAsia="en-GB"/>
              </w:rPr>
            </w:pPr>
          </w:p>
        </w:tc>
        <w:tc>
          <w:tcPr>
            <w:tcW w:w="2566" w:type="dxa"/>
            <w:gridSpan w:val="4"/>
            <w:shd w:val="clear" w:color="000000" w:fill="FCE4D6"/>
            <w:noWrap/>
            <w:vAlign w:val="bottom"/>
          </w:tcPr>
          <w:p w14:paraId="104E2450" w14:textId="77777777" w:rsidR="00C9386E" w:rsidRDefault="00C9386E" w:rsidP="00C9386E">
            <w:pPr>
              <w:rPr>
                <w:rFonts w:ascii="Calibri" w:hAnsi="Calibri" w:cs="Calibri"/>
                <w:color w:val="000000"/>
                <w:sz w:val="22"/>
                <w:szCs w:val="22"/>
                <w:lang w:eastAsia="en-GB"/>
              </w:rPr>
            </w:pPr>
            <w:r>
              <w:rPr>
                <w:rFonts w:ascii="Calibri" w:hAnsi="Calibri" w:cs="Calibri"/>
                <w:color w:val="000000"/>
                <w:sz w:val="22"/>
                <w:szCs w:val="22"/>
                <w:lang w:eastAsia="en-GB"/>
              </w:rPr>
              <w:t xml:space="preserve">Very </w:t>
            </w:r>
          </w:p>
          <w:p w14:paraId="20D3D493" w14:textId="77777777" w:rsidR="00C9386E" w:rsidRPr="000B56F9" w:rsidRDefault="00C9386E" w:rsidP="00C9386E">
            <w:pPr>
              <w:rPr>
                <w:rFonts w:ascii="Calibri" w:hAnsi="Calibri" w:cs="Calibri"/>
                <w:color w:val="000000"/>
                <w:sz w:val="22"/>
                <w:szCs w:val="22"/>
                <w:lang w:eastAsia="en-GB"/>
              </w:rPr>
            </w:pPr>
            <w:r>
              <w:rPr>
                <w:rFonts w:ascii="Calibri" w:hAnsi="Calibri" w:cs="Calibri"/>
                <w:color w:val="000000"/>
                <w:sz w:val="22"/>
                <w:szCs w:val="22"/>
                <w:lang w:eastAsia="en-GB"/>
              </w:rPr>
              <w:t>Unlikely</w:t>
            </w:r>
          </w:p>
        </w:tc>
        <w:tc>
          <w:tcPr>
            <w:tcW w:w="1892" w:type="dxa"/>
            <w:gridSpan w:val="3"/>
            <w:shd w:val="clear" w:color="000000" w:fill="FFC000"/>
            <w:noWrap/>
            <w:vAlign w:val="bottom"/>
          </w:tcPr>
          <w:p w14:paraId="798ED820" w14:textId="77777777" w:rsidR="00C9386E" w:rsidRPr="000B56F9" w:rsidRDefault="00C9386E" w:rsidP="000B56F9">
            <w:pPr>
              <w:jc w:val="right"/>
              <w:rPr>
                <w:rFonts w:ascii="Calibri" w:hAnsi="Calibri" w:cs="Calibri"/>
                <w:color w:val="000000"/>
                <w:sz w:val="22"/>
                <w:szCs w:val="22"/>
                <w:lang w:eastAsia="en-GB"/>
              </w:rPr>
            </w:pPr>
          </w:p>
        </w:tc>
        <w:tc>
          <w:tcPr>
            <w:tcW w:w="1844" w:type="dxa"/>
            <w:gridSpan w:val="3"/>
            <w:shd w:val="clear" w:color="000000" w:fill="92D050"/>
            <w:noWrap/>
            <w:vAlign w:val="bottom"/>
          </w:tcPr>
          <w:p w14:paraId="780643D3" w14:textId="77777777" w:rsidR="00C9386E" w:rsidRDefault="00C9386E" w:rsidP="00C9386E">
            <w:pPr>
              <w:jc w:val="right"/>
              <w:rPr>
                <w:rFonts w:ascii="Calibri" w:hAnsi="Calibri" w:cs="Calibri"/>
                <w:color w:val="000000"/>
                <w:sz w:val="22"/>
                <w:szCs w:val="22"/>
                <w:lang w:eastAsia="en-GB"/>
              </w:rPr>
            </w:pPr>
            <w:r>
              <w:rPr>
                <w:rFonts w:ascii="Calibri" w:hAnsi="Calibri" w:cs="Calibri"/>
                <w:color w:val="000000"/>
                <w:sz w:val="22"/>
                <w:szCs w:val="22"/>
                <w:lang w:eastAsia="en-GB"/>
              </w:rPr>
              <w:t>Very</w:t>
            </w:r>
          </w:p>
          <w:p w14:paraId="2364EDC4" w14:textId="77777777" w:rsidR="00C9386E" w:rsidRPr="000B56F9" w:rsidRDefault="00C9386E" w:rsidP="00C9386E">
            <w:pPr>
              <w:jc w:val="right"/>
              <w:rPr>
                <w:rFonts w:ascii="Calibri" w:hAnsi="Calibri" w:cs="Calibri"/>
                <w:color w:val="000000"/>
                <w:sz w:val="22"/>
                <w:szCs w:val="22"/>
                <w:lang w:eastAsia="en-GB"/>
              </w:rPr>
            </w:pPr>
            <w:r>
              <w:rPr>
                <w:rFonts w:ascii="Calibri" w:hAnsi="Calibri" w:cs="Calibri"/>
                <w:color w:val="000000"/>
                <w:sz w:val="22"/>
                <w:szCs w:val="22"/>
                <w:lang w:eastAsia="en-GB"/>
              </w:rPr>
              <w:t xml:space="preserve"> Likely</w:t>
            </w:r>
          </w:p>
        </w:tc>
      </w:tr>
      <w:tr w:rsidR="000B56F9" w:rsidRPr="000B56F9" w14:paraId="16E5E96C" w14:textId="77777777" w:rsidTr="00C9386E">
        <w:trPr>
          <w:trHeight w:val="288"/>
        </w:trPr>
        <w:tc>
          <w:tcPr>
            <w:tcW w:w="2421" w:type="dxa"/>
            <w:shd w:val="clear" w:color="auto" w:fill="auto"/>
            <w:vAlign w:val="bottom"/>
            <w:hideMark/>
          </w:tcPr>
          <w:p w14:paraId="594F7880" w14:textId="77777777" w:rsidR="000B56F9" w:rsidRPr="000B56F9" w:rsidRDefault="000B56F9" w:rsidP="000B56F9">
            <w:pPr>
              <w:rPr>
                <w:rFonts w:ascii="Calibri" w:hAnsi="Calibri" w:cs="Calibri"/>
                <w:color w:val="000000"/>
                <w:sz w:val="22"/>
                <w:szCs w:val="22"/>
                <w:lang w:eastAsia="en-GB"/>
              </w:rPr>
            </w:pPr>
            <w:r w:rsidRPr="000B56F9">
              <w:rPr>
                <w:rFonts w:ascii="Calibri" w:hAnsi="Calibri" w:cs="Calibri"/>
                <w:color w:val="000000"/>
                <w:sz w:val="22"/>
                <w:szCs w:val="22"/>
                <w:lang w:eastAsia="en-GB"/>
              </w:rPr>
              <w:t> </w:t>
            </w:r>
          </w:p>
        </w:tc>
        <w:tc>
          <w:tcPr>
            <w:tcW w:w="912" w:type="dxa"/>
            <w:shd w:val="clear" w:color="000000" w:fill="FCE4D6"/>
            <w:noWrap/>
            <w:vAlign w:val="bottom"/>
            <w:hideMark/>
          </w:tcPr>
          <w:p w14:paraId="58CEB505"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1</w:t>
            </w:r>
          </w:p>
        </w:tc>
        <w:tc>
          <w:tcPr>
            <w:tcW w:w="630" w:type="dxa"/>
            <w:shd w:val="clear" w:color="000000" w:fill="FCE4D6"/>
            <w:noWrap/>
            <w:vAlign w:val="bottom"/>
            <w:hideMark/>
          </w:tcPr>
          <w:p w14:paraId="0D035796"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2</w:t>
            </w:r>
          </w:p>
        </w:tc>
        <w:tc>
          <w:tcPr>
            <w:tcW w:w="511" w:type="dxa"/>
            <w:shd w:val="clear" w:color="000000" w:fill="FCE4D6"/>
            <w:noWrap/>
            <w:vAlign w:val="bottom"/>
            <w:hideMark/>
          </w:tcPr>
          <w:p w14:paraId="5443D601"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3</w:t>
            </w:r>
          </w:p>
        </w:tc>
        <w:tc>
          <w:tcPr>
            <w:tcW w:w="511" w:type="dxa"/>
            <w:shd w:val="clear" w:color="000000" w:fill="FCE4D6"/>
            <w:noWrap/>
            <w:vAlign w:val="bottom"/>
            <w:hideMark/>
          </w:tcPr>
          <w:p w14:paraId="4975CD43"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4</w:t>
            </w:r>
          </w:p>
        </w:tc>
        <w:tc>
          <w:tcPr>
            <w:tcW w:w="630" w:type="dxa"/>
            <w:shd w:val="clear" w:color="000000" w:fill="FFC000"/>
            <w:noWrap/>
            <w:vAlign w:val="bottom"/>
            <w:hideMark/>
          </w:tcPr>
          <w:p w14:paraId="47506891"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5</w:t>
            </w:r>
          </w:p>
        </w:tc>
        <w:tc>
          <w:tcPr>
            <w:tcW w:w="630" w:type="dxa"/>
            <w:shd w:val="clear" w:color="000000" w:fill="FFC000"/>
            <w:noWrap/>
            <w:vAlign w:val="bottom"/>
            <w:hideMark/>
          </w:tcPr>
          <w:p w14:paraId="72C86BB9"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6</w:t>
            </w:r>
          </w:p>
        </w:tc>
        <w:tc>
          <w:tcPr>
            <w:tcW w:w="630" w:type="dxa"/>
            <w:shd w:val="clear" w:color="000000" w:fill="FFC000"/>
            <w:noWrap/>
            <w:vAlign w:val="bottom"/>
            <w:hideMark/>
          </w:tcPr>
          <w:p w14:paraId="0DD98B60"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7</w:t>
            </w:r>
          </w:p>
        </w:tc>
        <w:tc>
          <w:tcPr>
            <w:tcW w:w="630" w:type="dxa"/>
            <w:shd w:val="clear" w:color="000000" w:fill="92D050"/>
            <w:noWrap/>
            <w:vAlign w:val="bottom"/>
            <w:hideMark/>
          </w:tcPr>
          <w:p w14:paraId="6DC49C64"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8</w:t>
            </w:r>
          </w:p>
        </w:tc>
        <w:tc>
          <w:tcPr>
            <w:tcW w:w="511" w:type="dxa"/>
            <w:shd w:val="clear" w:color="000000" w:fill="92D050"/>
            <w:noWrap/>
            <w:vAlign w:val="bottom"/>
            <w:hideMark/>
          </w:tcPr>
          <w:p w14:paraId="2AB0A336"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9</w:t>
            </w:r>
          </w:p>
        </w:tc>
        <w:tc>
          <w:tcPr>
            <w:tcW w:w="702" w:type="dxa"/>
            <w:shd w:val="clear" w:color="000000" w:fill="92D050"/>
            <w:noWrap/>
            <w:vAlign w:val="bottom"/>
            <w:hideMark/>
          </w:tcPr>
          <w:p w14:paraId="55722442"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10</w:t>
            </w:r>
          </w:p>
        </w:tc>
      </w:tr>
      <w:tr w:rsidR="000B56F9" w:rsidRPr="000B56F9" w14:paraId="1ACB1F2F" w14:textId="77777777" w:rsidTr="00C9386E">
        <w:trPr>
          <w:trHeight w:val="288"/>
        </w:trPr>
        <w:tc>
          <w:tcPr>
            <w:tcW w:w="2421" w:type="dxa"/>
            <w:shd w:val="clear" w:color="auto" w:fill="auto"/>
            <w:vAlign w:val="bottom"/>
            <w:hideMark/>
          </w:tcPr>
          <w:p w14:paraId="0D3887DD" w14:textId="77777777" w:rsidR="000B56F9" w:rsidRPr="000B56F9" w:rsidRDefault="000B56F9" w:rsidP="000B56F9">
            <w:pPr>
              <w:rPr>
                <w:rFonts w:ascii="Calibri" w:hAnsi="Calibri" w:cs="Calibri"/>
                <w:color w:val="000000"/>
                <w:sz w:val="22"/>
                <w:szCs w:val="22"/>
                <w:lang w:eastAsia="en-GB"/>
              </w:rPr>
            </w:pPr>
            <w:r w:rsidRPr="000B56F9">
              <w:rPr>
                <w:rFonts w:ascii="Calibri" w:hAnsi="Calibri" w:cs="Calibri"/>
                <w:color w:val="000000"/>
                <w:sz w:val="22"/>
                <w:szCs w:val="22"/>
                <w:lang w:eastAsia="en-GB"/>
              </w:rPr>
              <w:t>Tailored to the needs of your household</w:t>
            </w:r>
          </w:p>
        </w:tc>
        <w:tc>
          <w:tcPr>
            <w:tcW w:w="912" w:type="dxa"/>
            <w:shd w:val="clear" w:color="000000" w:fill="FCE4D6"/>
            <w:noWrap/>
            <w:vAlign w:val="bottom"/>
            <w:hideMark/>
          </w:tcPr>
          <w:p w14:paraId="4CC0E288"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15%</w:t>
            </w:r>
          </w:p>
        </w:tc>
        <w:tc>
          <w:tcPr>
            <w:tcW w:w="630" w:type="dxa"/>
            <w:shd w:val="clear" w:color="000000" w:fill="FCE4D6"/>
            <w:noWrap/>
            <w:vAlign w:val="bottom"/>
            <w:hideMark/>
          </w:tcPr>
          <w:p w14:paraId="1EBF4C8E"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0%</w:t>
            </w:r>
          </w:p>
        </w:tc>
        <w:tc>
          <w:tcPr>
            <w:tcW w:w="511" w:type="dxa"/>
            <w:shd w:val="clear" w:color="000000" w:fill="FCE4D6"/>
            <w:noWrap/>
            <w:vAlign w:val="bottom"/>
            <w:hideMark/>
          </w:tcPr>
          <w:p w14:paraId="2BE8B290"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0%</w:t>
            </w:r>
          </w:p>
        </w:tc>
        <w:tc>
          <w:tcPr>
            <w:tcW w:w="511" w:type="dxa"/>
            <w:shd w:val="clear" w:color="000000" w:fill="FCE4D6"/>
            <w:noWrap/>
            <w:vAlign w:val="bottom"/>
            <w:hideMark/>
          </w:tcPr>
          <w:p w14:paraId="19170306"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8%</w:t>
            </w:r>
          </w:p>
        </w:tc>
        <w:tc>
          <w:tcPr>
            <w:tcW w:w="630" w:type="dxa"/>
            <w:shd w:val="clear" w:color="000000" w:fill="FFC000"/>
            <w:noWrap/>
            <w:vAlign w:val="bottom"/>
            <w:hideMark/>
          </w:tcPr>
          <w:p w14:paraId="22DBC650"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0%</w:t>
            </w:r>
          </w:p>
        </w:tc>
        <w:tc>
          <w:tcPr>
            <w:tcW w:w="630" w:type="dxa"/>
            <w:shd w:val="clear" w:color="000000" w:fill="FFC000"/>
            <w:noWrap/>
            <w:vAlign w:val="bottom"/>
            <w:hideMark/>
          </w:tcPr>
          <w:p w14:paraId="6453A953"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23%</w:t>
            </w:r>
          </w:p>
        </w:tc>
        <w:tc>
          <w:tcPr>
            <w:tcW w:w="630" w:type="dxa"/>
            <w:shd w:val="clear" w:color="000000" w:fill="FFC000"/>
            <w:noWrap/>
            <w:vAlign w:val="bottom"/>
            <w:hideMark/>
          </w:tcPr>
          <w:p w14:paraId="7893D32E"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15%</w:t>
            </w:r>
          </w:p>
        </w:tc>
        <w:tc>
          <w:tcPr>
            <w:tcW w:w="630" w:type="dxa"/>
            <w:shd w:val="clear" w:color="000000" w:fill="92D050"/>
            <w:noWrap/>
            <w:vAlign w:val="bottom"/>
            <w:hideMark/>
          </w:tcPr>
          <w:p w14:paraId="5A19797B"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15%</w:t>
            </w:r>
          </w:p>
        </w:tc>
        <w:tc>
          <w:tcPr>
            <w:tcW w:w="511" w:type="dxa"/>
            <w:shd w:val="clear" w:color="000000" w:fill="92D050"/>
            <w:noWrap/>
            <w:vAlign w:val="bottom"/>
            <w:hideMark/>
          </w:tcPr>
          <w:p w14:paraId="1E564192"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8%</w:t>
            </w:r>
          </w:p>
        </w:tc>
        <w:tc>
          <w:tcPr>
            <w:tcW w:w="702" w:type="dxa"/>
            <w:shd w:val="clear" w:color="000000" w:fill="92D050"/>
            <w:noWrap/>
            <w:vAlign w:val="bottom"/>
            <w:hideMark/>
          </w:tcPr>
          <w:p w14:paraId="6E1E485E"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15%</w:t>
            </w:r>
          </w:p>
        </w:tc>
      </w:tr>
      <w:tr w:rsidR="000B56F9" w:rsidRPr="000B56F9" w14:paraId="7A86FF2D" w14:textId="77777777" w:rsidTr="00C9386E">
        <w:trPr>
          <w:trHeight w:val="578"/>
        </w:trPr>
        <w:tc>
          <w:tcPr>
            <w:tcW w:w="2421" w:type="dxa"/>
            <w:shd w:val="clear" w:color="auto" w:fill="auto"/>
            <w:vAlign w:val="bottom"/>
            <w:hideMark/>
          </w:tcPr>
          <w:p w14:paraId="7D780A3D" w14:textId="77777777" w:rsidR="000B56F9" w:rsidRPr="000B56F9" w:rsidRDefault="000B56F9" w:rsidP="000B56F9">
            <w:pPr>
              <w:rPr>
                <w:rFonts w:ascii="Calibri" w:hAnsi="Calibri" w:cs="Calibri"/>
                <w:color w:val="000000"/>
                <w:sz w:val="22"/>
                <w:szCs w:val="22"/>
                <w:lang w:eastAsia="en-GB"/>
              </w:rPr>
            </w:pPr>
            <w:r w:rsidRPr="000B56F9">
              <w:rPr>
                <w:rFonts w:ascii="Calibri" w:hAnsi="Calibri" w:cs="Calibri"/>
                <w:color w:val="000000"/>
                <w:sz w:val="22"/>
                <w:szCs w:val="22"/>
                <w:lang w:eastAsia="en-GB"/>
              </w:rPr>
              <w:t>Your household receives support alongside with other households</w:t>
            </w:r>
          </w:p>
        </w:tc>
        <w:tc>
          <w:tcPr>
            <w:tcW w:w="912" w:type="dxa"/>
            <w:shd w:val="clear" w:color="000000" w:fill="FCE4D6"/>
            <w:noWrap/>
            <w:vAlign w:val="bottom"/>
            <w:hideMark/>
          </w:tcPr>
          <w:p w14:paraId="012DC0E6"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46%</w:t>
            </w:r>
          </w:p>
        </w:tc>
        <w:tc>
          <w:tcPr>
            <w:tcW w:w="630" w:type="dxa"/>
            <w:shd w:val="clear" w:color="000000" w:fill="FCE4D6"/>
            <w:noWrap/>
            <w:vAlign w:val="bottom"/>
            <w:hideMark/>
          </w:tcPr>
          <w:p w14:paraId="534DD90C"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15%</w:t>
            </w:r>
          </w:p>
        </w:tc>
        <w:tc>
          <w:tcPr>
            <w:tcW w:w="511" w:type="dxa"/>
            <w:shd w:val="clear" w:color="000000" w:fill="FCE4D6"/>
            <w:noWrap/>
            <w:vAlign w:val="bottom"/>
            <w:hideMark/>
          </w:tcPr>
          <w:p w14:paraId="6C8C829D"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8%</w:t>
            </w:r>
          </w:p>
        </w:tc>
        <w:tc>
          <w:tcPr>
            <w:tcW w:w="511" w:type="dxa"/>
            <w:shd w:val="clear" w:color="000000" w:fill="FCE4D6"/>
            <w:noWrap/>
            <w:vAlign w:val="bottom"/>
            <w:hideMark/>
          </w:tcPr>
          <w:p w14:paraId="657BC3DC"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0%</w:t>
            </w:r>
          </w:p>
        </w:tc>
        <w:tc>
          <w:tcPr>
            <w:tcW w:w="630" w:type="dxa"/>
            <w:shd w:val="clear" w:color="000000" w:fill="FFC000"/>
            <w:noWrap/>
            <w:vAlign w:val="bottom"/>
            <w:hideMark/>
          </w:tcPr>
          <w:p w14:paraId="5815AE74"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8%</w:t>
            </w:r>
          </w:p>
        </w:tc>
        <w:tc>
          <w:tcPr>
            <w:tcW w:w="630" w:type="dxa"/>
            <w:shd w:val="clear" w:color="000000" w:fill="FFC000"/>
            <w:noWrap/>
            <w:vAlign w:val="bottom"/>
            <w:hideMark/>
          </w:tcPr>
          <w:p w14:paraId="52D288AF"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8%</w:t>
            </w:r>
          </w:p>
        </w:tc>
        <w:tc>
          <w:tcPr>
            <w:tcW w:w="630" w:type="dxa"/>
            <w:shd w:val="clear" w:color="000000" w:fill="FFC000"/>
            <w:noWrap/>
            <w:vAlign w:val="bottom"/>
            <w:hideMark/>
          </w:tcPr>
          <w:p w14:paraId="71D274AB"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8%</w:t>
            </w:r>
          </w:p>
        </w:tc>
        <w:tc>
          <w:tcPr>
            <w:tcW w:w="630" w:type="dxa"/>
            <w:shd w:val="clear" w:color="000000" w:fill="92D050"/>
            <w:noWrap/>
            <w:vAlign w:val="bottom"/>
            <w:hideMark/>
          </w:tcPr>
          <w:p w14:paraId="31D2AED2"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0%</w:t>
            </w:r>
          </w:p>
        </w:tc>
        <w:tc>
          <w:tcPr>
            <w:tcW w:w="511" w:type="dxa"/>
            <w:shd w:val="clear" w:color="000000" w:fill="92D050"/>
            <w:noWrap/>
            <w:vAlign w:val="bottom"/>
            <w:hideMark/>
          </w:tcPr>
          <w:p w14:paraId="7A897AF0"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0%</w:t>
            </w:r>
          </w:p>
        </w:tc>
        <w:tc>
          <w:tcPr>
            <w:tcW w:w="702" w:type="dxa"/>
            <w:shd w:val="clear" w:color="000000" w:fill="92D050"/>
            <w:noWrap/>
            <w:vAlign w:val="bottom"/>
            <w:hideMark/>
          </w:tcPr>
          <w:p w14:paraId="073E426D"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8%</w:t>
            </w:r>
          </w:p>
        </w:tc>
      </w:tr>
      <w:tr w:rsidR="000B56F9" w:rsidRPr="000B56F9" w14:paraId="460099EA" w14:textId="77777777" w:rsidTr="00C9386E">
        <w:trPr>
          <w:trHeight w:val="288"/>
        </w:trPr>
        <w:tc>
          <w:tcPr>
            <w:tcW w:w="2421" w:type="dxa"/>
            <w:shd w:val="clear" w:color="auto" w:fill="auto"/>
            <w:vAlign w:val="bottom"/>
            <w:hideMark/>
          </w:tcPr>
          <w:p w14:paraId="27F8484D" w14:textId="77777777" w:rsidR="000B56F9" w:rsidRPr="000B56F9" w:rsidRDefault="000B56F9" w:rsidP="000B56F9">
            <w:pPr>
              <w:rPr>
                <w:rFonts w:ascii="Calibri" w:hAnsi="Calibri" w:cs="Calibri"/>
                <w:color w:val="000000"/>
                <w:sz w:val="22"/>
                <w:szCs w:val="22"/>
                <w:lang w:eastAsia="en-GB"/>
              </w:rPr>
            </w:pPr>
            <w:r w:rsidRPr="000B56F9">
              <w:rPr>
                <w:rFonts w:ascii="Calibri" w:hAnsi="Calibri" w:cs="Calibri"/>
                <w:color w:val="000000"/>
                <w:sz w:val="22"/>
                <w:szCs w:val="22"/>
                <w:lang w:eastAsia="en-GB"/>
              </w:rPr>
              <w:t>A combination of both</w:t>
            </w:r>
          </w:p>
        </w:tc>
        <w:tc>
          <w:tcPr>
            <w:tcW w:w="912" w:type="dxa"/>
            <w:shd w:val="clear" w:color="000000" w:fill="FCE4D6"/>
            <w:noWrap/>
            <w:vAlign w:val="bottom"/>
            <w:hideMark/>
          </w:tcPr>
          <w:p w14:paraId="7AFA7BA0"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36%</w:t>
            </w:r>
          </w:p>
        </w:tc>
        <w:tc>
          <w:tcPr>
            <w:tcW w:w="630" w:type="dxa"/>
            <w:shd w:val="clear" w:color="000000" w:fill="FCE4D6"/>
            <w:noWrap/>
            <w:vAlign w:val="bottom"/>
            <w:hideMark/>
          </w:tcPr>
          <w:p w14:paraId="7665982A"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7%</w:t>
            </w:r>
          </w:p>
        </w:tc>
        <w:tc>
          <w:tcPr>
            <w:tcW w:w="511" w:type="dxa"/>
            <w:shd w:val="clear" w:color="000000" w:fill="FCE4D6"/>
            <w:noWrap/>
            <w:vAlign w:val="bottom"/>
            <w:hideMark/>
          </w:tcPr>
          <w:p w14:paraId="328B8AF4"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0%</w:t>
            </w:r>
          </w:p>
        </w:tc>
        <w:tc>
          <w:tcPr>
            <w:tcW w:w="511" w:type="dxa"/>
            <w:shd w:val="clear" w:color="000000" w:fill="FCE4D6"/>
            <w:noWrap/>
            <w:vAlign w:val="bottom"/>
            <w:hideMark/>
          </w:tcPr>
          <w:p w14:paraId="2E5E8AAF"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7%</w:t>
            </w:r>
          </w:p>
        </w:tc>
        <w:tc>
          <w:tcPr>
            <w:tcW w:w="630" w:type="dxa"/>
            <w:shd w:val="clear" w:color="000000" w:fill="FFC000"/>
            <w:noWrap/>
            <w:vAlign w:val="bottom"/>
            <w:hideMark/>
          </w:tcPr>
          <w:p w14:paraId="7BFB1F75"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21%</w:t>
            </w:r>
          </w:p>
        </w:tc>
        <w:tc>
          <w:tcPr>
            <w:tcW w:w="630" w:type="dxa"/>
            <w:shd w:val="clear" w:color="000000" w:fill="FFC000"/>
            <w:noWrap/>
            <w:vAlign w:val="bottom"/>
            <w:hideMark/>
          </w:tcPr>
          <w:p w14:paraId="6BF2BB12"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14%</w:t>
            </w:r>
          </w:p>
        </w:tc>
        <w:tc>
          <w:tcPr>
            <w:tcW w:w="630" w:type="dxa"/>
            <w:shd w:val="clear" w:color="000000" w:fill="FFC000"/>
            <w:noWrap/>
            <w:vAlign w:val="bottom"/>
            <w:hideMark/>
          </w:tcPr>
          <w:p w14:paraId="59FF8D36"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0%</w:t>
            </w:r>
          </w:p>
        </w:tc>
        <w:tc>
          <w:tcPr>
            <w:tcW w:w="630" w:type="dxa"/>
            <w:shd w:val="clear" w:color="000000" w:fill="92D050"/>
            <w:noWrap/>
            <w:vAlign w:val="bottom"/>
            <w:hideMark/>
          </w:tcPr>
          <w:p w14:paraId="3BD92B35"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7%</w:t>
            </w:r>
          </w:p>
        </w:tc>
        <w:tc>
          <w:tcPr>
            <w:tcW w:w="511" w:type="dxa"/>
            <w:shd w:val="clear" w:color="000000" w:fill="92D050"/>
            <w:noWrap/>
            <w:vAlign w:val="bottom"/>
            <w:hideMark/>
          </w:tcPr>
          <w:p w14:paraId="155B5AE3"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0%</w:t>
            </w:r>
          </w:p>
        </w:tc>
        <w:tc>
          <w:tcPr>
            <w:tcW w:w="702" w:type="dxa"/>
            <w:shd w:val="clear" w:color="000000" w:fill="92D050"/>
            <w:noWrap/>
            <w:vAlign w:val="bottom"/>
            <w:hideMark/>
          </w:tcPr>
          <w:p w14:paraId="6CBA66A4" w14:textId="77777777" w:rsidR="000B56F9" w:rsidRPr="000B56F9" w:rsidRDefault="000B56F9" w:rsidP="00C9386E">
            <w:pPr>
              <w:jc w:val="center"/>
              <w:rPr>
                <w:rFonts w:ascii="Calibri" w:hAnsi="Calibri" w:cs="Calibri"/>
                <w:color w:val="000000"/>
                <w:sz w:val="22"/>
                <w:szCs w:val="22"/>
                <w:lang w:eastAsia="en-GB"/>
              </w:rPr>
            </w:pPr>
            <w:r w:rsidRPr="000B56F9">
              <w:rPr>
                <w:rFonts w:ascii="Calibri" w:hAnsi="Calibri" w:cs="Calibri"/>
                <w:color w:val="000000"/>
                <w:sz w:val="22"/>
                <w:szCs w:val="22"/>
                <w:lang w:eastAsia="en-GB"/>
              </w:rPr>
              <w:t>7%</w:t>
            </w:r>
          </w:p>
        </w:tc>
      </w:tr>
    </w:tbl>
    <w:p w14:paraId="201D750F" w14:textId="77777777" w:rsidR="006B4A28" w:rsidRDefault="00545850" w:rsidP="00545850">
      <w:pPr>
        <w:pStyle w:val="Caption"/>
      </w:pPr>
      <w:r>
        <w:t xml:space="preserve">Table </w:t>
      </w:r>
      <w:fldSimple w:instr=" SEQ Table \* ARABIC ">
        <w:r w:rsidR="0077093A">
          <w:rPr>
            <w:noProof/>
          </w:rPr>
          <w:t>1</w:t>
        </w:r>
      </w:fldSimple>
      <w:r>
        <w:t>:</w:t>
      </w:r>
      <w:r w:rsidRPr="00F215E6">
        <w:t>How likely is it that members of your household would engage with support delivered in the following ways?</w:t>
      </w:r>
    </w:p>
    <w:p w14:paraId="25208C21" w14:textId="77777777" w:rsidR="00545850" w:rsidRDefault="00545850" w:rsidP="00545850"/>
    <w:p w14:paraId="6CAC92FF" w14:textId="77777777" w:rsidR="0077093A" w:rsidRDefault="0077093A" w:rsidP="00545850"/>
    <w:p w14:paraId="339025A4" w14:textId="77777777" w:rsidR="008C1F42" w:rsidRDefault="00545850" w:rsidP="00545850">
      <w:pPr>
        <w:pStyle w:val="Heading3"/>
        <w:rPr>
          <w:lang w:eastAsia="en-GB"/>
        </w:rPr>
      </w:pPr>
      <w:bookmarkStart w:id="30" w:name="_Toc30087622"/>
      <w:r>
        <w:rPr>
          <w:lang w:eastAsia="en-GB"/>
        </w:rPr>
        <w:t>4.3</w:t>
      </w:r>
      <w:r w:rsidR="006B4A28">
        <w:rPr>
          <w:lang w:eastAsia="en-GB"/>
        </w:rPr>
        <w:t>c Delivery</w:t>
      </w:r>
      <w:bookmarkEnd w:id="30"/>
    </w:p>
    <w:p w14:paraId="3C00D8B9" w14:textId="77777777" w:rsidR="006B4A28" w:rsidRDefault="006B4A28" w:rsidP="00545850">
      <w:pPr>
        <w:rPr>
          <w:sz w:val="22"/>
          <w:lang w:eastAsia="en-GB"/>
        </w:rPr>
      </w:pPr>
      <w:bookmarkStart w:id="31" w:name="_Hlk30086798"/>
      <w:r>
        <w:rPr>
          <w:lang w:eastAsia="en-GB"/>
        </w:rPr>
        <w:t xml:space="preserve">8 out of 10 respondents indicated that they preferred for services to be delivered in person. There was also support for online support and the use of an application </w:t>
      </w:r>
      <w:bookmarkEnd w:id="31"/>
      <w:r>
        <w:rPr>
          <w:lang w:eastAsia="en-GB"/>
        </w:rPr>
        <w:t xml:space="preserve">(figure </w:t>
      </w:r>
      <w:r w:rsidR="00545850">
        <w:rPr>
          <w:lang w:eastAsia="en-GB"/>
        </w:rPr>
        <w:t>10</w:t>
      </w:r>
      <w:r>
        <w:rPr>
          <w:lang w:eastAsia="en-GB"/>
        </w:rPr>
        <w:t>)</w:t>
      </w:r>
      <w:r>
        <w:rPr>
          <w:sz w:val="22"/>
          <w:lang w:eastAsia="en-GB"/>
        </w:rPr>
        <w:t xml:space="preserve">When asked where services should be delivered </w:t>
      </w:r>
      <w:bookmarkStart w:id="32" w:name="_Hlk30086814"/>
      <w:r>
        <w:rPr>
          <w:sz w:val="22"/>
          <w:lang w:eastAsia="en-GB"/>
        </w:rPr>
        <w:t xml:space="preserve">over half (57%) stated that services should be community based whilst half felt they should be delivered at GP practices </w:t>
      </w:r>
      <w:bookmarkEnd w:id="32"/>
      <w:r>
        <w:rPr>
          <w:sz w:val="22"/>
          <w:lang w:eastAsia="en-GB"/>
        </w:rPr>
        <w:t xml:space="preserve">(figure </w:t>
      </w:r>
      <w:r w:rsidR="00545850">
        <w:rPr>
          <w:sz w:val="22"/>
          <w:lang w:eastAsia="en-GB"/>
        </w:rPr>
        <w:t>11</w:t>
      </w:r>
      <w:r>
        <w:rPr>
          <w:sz w:val="22"/>
          <w:lang w:eastAsia="en-GB"/>
        </w:rPr>
        <w:t>)</w:t>
      </w:r>
    </w:p>
    <w:p w14:paraId="07870A60" w14:textId="77777777" w:rsidR="000B56F9" w:rsidRDefault="000B56F9" w:rsidP="00467414">
      <w:pPr>
        <w:autoSpaceDE w:val="0"/>
        <w:autoSpaceDN w:val="0"/>
        <w:adjustRightInd w:val="0"/>
        <w:rPr>
          <w:rFonts w:ascii="Verdana" w:hAnsi="Verdana" w:cs="Verdana"/>
          <w:b/>
          <w:bCs/>
          <w:color w:val="404040"/>
          <w:lang w:eastAsia="en-GB"/>
        </w:rPr>
      </w:pPr>
    </w:p>
    <w:p w14:paraId="62A5BE31" w14:textId="77777777" w:rsidR="000B56F9" w:rsidRDefault="00EA6EDB" w:rsidP="00467414">
      <w:pPr>
        <w:autoSpaceDE w:val="0"/>
        <w:autoSpaceDN w:val="0"/>
        <w:adjustRightInd w:val="0"/>
        <w:rPr>
          <w:noProof/>
        </w:rPr>
      </w:pPr>
      <w:r w:rsidRPr="003C33B8">
        <w:rPr>
          <w:noProof/>
        </w:rPr>
        <w:drawing>
          <wp:inline distT="0" distB="0" distL="0" distR="0">
            <wp:extent cx="5924550" cy="15621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4550" cy="1562100"/>
                    </a:xfrm>
                    <a:prstGeom prst="rect">
                      <a:avLst/>
                    </a:prstGeom>
                    <a:noFill/>
                    <a:ln>
                      <a:noFill/>
                    </a:ln>
                  </pic:spPr>
                </pic:pic>
              </a:graphicData>
            </a:graphic>
          </wp:inline>
        </w:drawing>
      </w:r>
    </w:p>
    <w:p w14:paraId="0B7E5C49" w14:textId="77777777" w:rsidR="00545850" w:rsidRDefault="00545850" w:rsidP="00545850">
      <w:pPr>
        <w:pStyle w:val="Caption"/>
        <w:rPr>
          <w:noProof/>
        </w:rPr>
      </w:pPr>
      <w:r>
        <w:t xml:space="preserve">Figure </w:t>
      </w:r>
      <w:fldSimple w:instr=" SEQ Figure \* ARABIC ">
        <w:r>
          <w:rPr>
            <w:noProof/>
          </w:rPr>
          <w:t>10</w:t>
        </w:r>
      </w:fldSimple>
      <w:r>
        <w:t xml:space="preserve">: </w:t>
      </w:r>
      <w:r w:rsidRPr="00E817C6">
        <w:t>How would you like services and support do be delivered to your household?</w:t>
      </w:r>
    </w:p>
    <w:p w14:paraId="09A70103" w14:textId="77777777" w:rsidR="000B56F9" w:rsidRDefault="00EA6EDB" w:rsidP="00467414">
      <w:pPr>
        <w:autoSpaceDE w:val="0"/>
        <w:autoSpaceDN w:val="0"/>
        <w:adjustRightInd w:val="0"/>
        <w:rPr>
          <w:noProof/>
        </w:rPr>
      </w:pPr>
      <w:r w:rsidRPr="003C33B8">
        <w:rPr>
          <w:noProof/>
        </w:rPr>
        <w:drawing>
          <wp:inline distT="0" distB="0" distL="0" distR="0">
            <wp:extent cx="5810250" cy="2114550"/>
            <wp:effectExtent l="0" t="0" r="0" b="0"/>
            <wp:docPr id="11" name="Picture 1" descr="Graph to show where people would like to see weight management programmes deliv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0" cy="2114550"/>
                    </a:xfrm>
                    <a:prstGeom prst="rect">
                      <a:avLst/>
                    </a:prstGeom>
                    <a:noFill/>
                    <a:ln>
                      <a:noFill/>
                    </a:ln>
                  </pic:spPr>
                </pic:pic>
              </a:graphicData>
            </a:graphic>
          </wp:inline>
        </w:drawing>
      </w:r>
    </w:p>
    <w:p w14:paraId="66DE952C" w14:textId="77777777" w:rsidR="009A160E" w:rsidRDefault="00545850" w:rsidP="00545850">
      <w:pPr>
        <w:pStyle w:val="Caption"/>
        <w:rPr>
          <w:noProof/>
        </w:rPr>
      </w:pPr>
      <w:r>
        <w:t xml:space="preserve">Figure </w:t>
      </w:r>
      <w:fldSimple w:instr=" SEQ Figure \* ARABIC ">
        <w:r>
          <w:rPr>
            <w:noProof/>
          </w:rPr>
          <w:t>11</w:t>
        </w:r>
      </w:fldSimple>
      <w:r>
        <w:t>:</w:t>
      </w:r>
      <w:r w:rsidRPr="00AA144C">
        <w:t>Where would you like to see services delivered?</w:t>
      </w:r>
    </w:p>
    <w:p w14:paraId="040DA4F6" w14:textId="77777777" w:rsidR="000B56F9" w:rsidRDefault="006B4A28" w:rsidP="006B4A28">
      <w:pPr>
        <w:pStyle w:val="Heading2"/>
        <w:rPr>
          <w:rFonts w:ascii="Verdana" w:hAnsi="Verdana" w:cs="Verdana"/>
          <w:color w:val="404040"/>
          <w:lang w:eastAsia="en-GB"/>
        </w:rPr>
      </w:pPr>
      <w:bookmarkStart w:id="33" w:name="_Toc30087623"/>
      <w:r>
        <w:rPr>
          <w:noProof/>
        </w:rPr>
        <w:t xml:space="preserve">4.4: </w:t>
      </w:r>
      <w:r w:rsidR="000B56F9">
        <w:rPr>
          <w:noProof/>
        </w:rPr>
        <w:t>Bringing Services Together</w:t>
      </w:r>
      <w:bookmarkEnd w:id="33"/>
    </w:p>
    <w:p w14:paraId="1A7E1B08" w14:textId="77777777" w:rsidR="00815288" w:rsidRPr="00815288" w:rsidRDefault="006B4A28" w:rsidP="00467414">
      <w:pPr>
        <w:autoSpaceDE w:val="0"/>
        <w:autoSpaceDN w:val="0"/>
        <w:adjustRightInd w:val="0"/>
        <w:rPr>
          <w:lang w:eastAsia="en-GB"/>
        </w:rPr>
      </w:pPr>
      <w:r w:rsidRPr="00815288">
        <w:rPr>
          <w:lang w:eastAsia="en-GB"/>
        </w:rPr>
        <w:t xml:space="preserve">When asked to consider if </w:t>
      </w:r>
      <w:r w:rsidR="00815288" w:rsidRPr="00815288">
        <w:rPr>
          <w:lang w:eastAsia="en-GB"/>
        </w:rPr>
        <w:t xml:space="preserve">Health Improvement and Weight management services should be amalgamated, half strongly agreed (Figure </w:t>
      </w:r>
      <w:r w:rsidR="00ED657D">
        <w:rPr>
          <w:lang w:eastAsia="en-GB"/>
        </w:rPr>
        <w:t>12</w:t>
      </w:r>
      <w:r w:rsidR="00815288" w:rsidRPr="00815288">
        <w:rPr>
          <w:lang w:eastAsia="en-GB"/>
        </w:rPr>
        <w:t xml:space="preserve">) </w:t>
      </w:r>
    </w:p>
    <w:p w14:paraId="72DFB514" w14:textId="77777777" w:rsidR="00815288" w:rsidRPr="00815288" w:rsidRDefault="00815288" w:rsidP="00467414">
      <w:pPr>
        <w:autoSpaceDE w:val="0"/>
        <w:autoSpaceDN w:val="0"/>
        <w:adjustRightInd w:val="0"/>
        <w:rPr>
          <w:lang w:eastAsia="en-GB"/>
        </w:rPr>
      </w:pPr>
    </w:p>
    <w:p w14:paraId="0B32C2CB" w14:textId="77777777" w:rsidR="00815288" w:rsidRDefault="00815288" w:rsidP="00815288">
      <w:pPr>
        <w:autoSpaceDE w:val="0"/>
        <w:autoSpaceDN w:val="0"/>
        <w:adjustRightInd w:val="0"/>
        <w:rPr>
          <w:rFonts w:ascii="Verdana" w:hAnsi="Verdana" w:cs="Verdana"/>
          <w:b/>
          <w:bCs/>
          <w:color w:val="404040"/>
          <w:lang w:eastAsia="en-GB"/>
        </w:rPr>
      </w:pPr>
      <w:r w:rsidRPr="00815288">
        <w:rPr>
          <w:lang w:eastAsia="en-GB"/>
        </w:rPr>
        <w:t>In the following question 1 is "Strongly disagree" and 10 is "Strongly agree</w:t>
      </w:r>
      <w:r>
        <w:rPr>
          <w:rFonts w:ascii="Verdana" w:hAnsi="Verdana" w:cs="Verdana"/>
          <w:color w:val="404040"/>
          <w:sz w:val="26"/>
          <w:szCs w:val="26"/>
          <w:lang w:eastAsia="en-GB"/>
        </w:rPr>
        <w:t>"</w:t>
      </w:r>
    </w:p>
    <w:p w14:paraId="3567A968" w14:textId="77777777" w:rsidR="00815288" w:rsidRDefault="00EA6EDB" w:rsidP="00815288">
      <w:pPr>
        <w:autoSpaceDE w:val="0"/>
        <w:autoSpaceDN w:val="0"/>
        <w:adjustRightInd w:val="0"/>
        <w:rPr>
          <w:noProof/>
        </w:rPr>
      </w:pPr>
      <w:r w:rsidRPr="003C33B8">
        <w:rPr>
          <w:noProof/>
        </w:rPr>
        <w:drawing>
          <wp:inline distT="0" distB="0" distL="0" distR="0">
            <wp:extent cx="5019675" cy="221932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19675" cy="2219325"/>
                    </a:xfrm>
                    <a:prstGeom prst="rect">
                      <a:avLst/>
                    </a:prstGeom>
                    <a:noFill/>
                    <a:ln>
                      <a:noFill/>
                    </a:ln>
                  </pic:spPr>
                </pic:pic>
              </a:graphicData>
            </a:graphic>
          </wp:inline>
        </w:drawing>
      </w:r>
    </w:p>
    <w:p w14:paraId="64DAD571" w14:textId="77777777" w:rsidR="00815288" w:rsidRDefault="00545850" w:rsidP="00545850">
      <w:pPr>
        <w:pStyle w:val="Caption"/>
      </w:pPr>
      <w:r>
        <w:t xml:space="preserve">Figure </w:t>
      </w:r>
      <w:fldSimple w:instr=" SEQ Figure \* ARABIC ">
        <w:r>
          <w:rPr>
            <w:noProof/>
          </w:rPr>
          <w:t>12</w:t>
        </w:r>
      </w:fldSimple>
      <w:r>
        <w:t xml:space="preserve">: </w:t>
      </w:r>
      <w:r w:rsidRPr="00CE7424">
        <w:t>To what extent do you agree that we should bring together our Health Improvement and Weight Management Services?</w:t>
      </w:r>
    </w:p>
    <w:p w14:paraId="3A3B4803" w14:textId="77777777" w:rsidR="000B56F9" w:rsidRPr="00815288" w:rsidRDefault="00815288" w:rsidP="00467414">
      <w:pPr>
        <w:autoSpaceDE w:val="0"/>
        <w:autoSpaceDN w:val="0"/>
        <w:adjustRightInd w:val="0"/>
        <w:rPr>
          <w:lang w:eastAsia="en-GB"/>
        </w:rPr>
      </w:pPr>
      <w:r w:rsidRPr="00815288">
        <w:rPr>
          <w:lang w:eastAsia="en-GB"/>
        </w:rPr>
        <w:t>When further asked to explain their response, the following comments emerged.</w:t>
      </w:r>
    </w:p>
    <w:p w14:paraId="0F466D84" w14:textId="77777777" w:rsidR="00815288" w:rsidRPr="00815288" w:rsidRDefault="00815288" w:rsidP="00467414">
      <w:pPr>
        <w:autoSpaceDE w:val="0"/>
        <w:autoSpaceDN w:val="0"/>
        <w:adjustRightInd w:val="0"/>
        <w:rPr>
          <w:lang w:eastAsia="en-GB"/>
        </w:rPr>
      </w:pPr>
    </w:p>
    <w:p w14:paraId="1BE40CF0" w14:textId="77777777" w:rsidR="00815288" w:rsidRPr="00815288" w:rsidRDefault="00815288" w:rsidP="00467414">
      <w:pPr>
        <w:autoSpaceDE w:val="0"/>
        <w:autoSpaceDN w:val="0"/>
        <w:adjustRightInd w:val="0"/>
        <w:rPr>
          <w:lang w:eastAsia="en-GB"/>
        </w:rPr>
      </w:pPr>
      <w:r w:rsidRPr="00815288">
        <w:rPr>
          <w:lang w:eastAsia="en-GB"/>
        </w:rPr>
        <w:t>Only one respondent strongly disagreed with the proposal. S/he is expressing concern</w:t>
      </w:r>
    </w:p>
    <w:p w14:paraId="16D11E91" w14:textId="77777777" w:rsidR="00815288" w:rsidRPr="00815288" w:rsidRDefault="00815288" w:rsidP="00467414">
      <w:pPr>
        <w:autoSpaceDE w:val="0"/>
        <w:autoSpaceDN w:val="0"/>
        <w:adjustRightInd w:val="0"/>
        <w:rPr>
          <w:lang w:eastAsia="en-GB"/>
        </w:rPr>
      </w:pPr>
    </w:p>
    <w:p w14:paraId="6F8E702C" w14:textId="77777777" w:rsidR="00815288" w:rsidRPr="00815288" w:rsidRDefault="00815288" w:rsidP="00467414">
      <w:pPr>
        <w:autoSpaceDE w:val="0"/>
        <w:autoSpaceDN w:val="0"/>
        <w:adjustRightInd w:val="0"/>
        <w:rPr>
          <w:lang w:eastAsia="en-GB"/>
        </w:rPr>
      </w:pPr>
      <w:r w:rsidRPr="00815288">
        <w:rPr>
          <w:lang w:eastAsia="en-GB"/>
        </w:rPr>
        <w:t>“When Pennine Care used to deliver the Health Improvement Service it was better funded and had more impact.  There is no proper smoking cessation service now which a scandal is. I would not want to see weight management go the same way.”</w:t>
      </w:r>
    </w:p>
    <w:p w14:paraId="46723D79" w14:textId="77777777" w:rsidR="00815288" w:rsidRPr="00815288" w:rsidRDefault="00815288" w:rsidP="00467414">
      <w:pPr>
        <w:autoSpaceDE w:val="0"/>
        <w:autoSpaceDN w:val="0"/>
        <w:adjustRightInd w:val="0"/>
        <w:rPr>
          <w:lang w:eastAsia="en-GB"/>
        </w:rPr>
      </w:pPr>
    </w:p>
    <w:p w14:paraId="27AD1D9B" w14:textId="77777777" w:rsidR="00815288" w:rsidRPr="00815288" w:rsidRDefault="00815288" w:rsidP="00467414">
      <w:pPr>
        <w:autoSpaceDE w:val="0"/>
        <w:autoSpaceDN w:val="0"/>
        <w:adjustRightInd w:val="0"/>
        <w:rPr>
          <w:lang w:eastAsia="en-GB"/>
        </w:rPr>
      </w:pPr>
      <w:r w:rsidRPr="00815288">
        <w:rPr>
          <w:lang w:eastAsia="en-GB"/>
        </w:rPr>
        <w:t xml:space="preserve">For those expressing a strong level of agreement expressed that a joined-up approach would be good in the following ways: </w:t>
      </w:r>
    </w:p>
    <w:p w14:paraId="37558433" w14:textId="77777777" w:rsidR="00815288" w:rsidRPr="00815288" w:rsidRDefault="00815288" w:rsidP="00467414">
      <w:pPr>
        <w:autoSpaceDE w:val="0"/>
        <w:autoSpaceDN w:val="0"/>
        <w:adjustRightInd w:val="0"/>
        <w:rPr>
          <w:lang w:eastAsia="en-GB"/>
        </w:rPr>
      </w:pPr>
    </w:p>
    <w:p w14:paraId="66BD578A" w14:textId="77777777" w:rsidR="00815288" w:rsidRPr="00815288" w:rsidRDefault="00815288" w:rsidP="00815288">
      <w:pPr>
        <w:numPr>
          <w:ilvl w:val="0"/>
          <w:numId w:val="11"/>
        </w:numPr>
        <w:autoSpaceDE w:val="0"/>
        <w:autoSpaceDN w:val="0"/>
        <w:adjustRightInd w:val="0"/>
        <w:rPr>
          <w:lang w:eastAsia="en-GB"/>
        </w:rPr>
      </w:pPr>
      <w:r w:rsidRPr="00815288">
        <w:rPr>
          <w:lang w:eastAsia="en-GB"/>
        </w:rPr>
        <w:t>Will work more effectively and everything under one service rather than being sent from pillar to post</w:t>
      </w:r>
    </w:p>
    <w:p w14:paraId="08D4401F" w14:textId="77777777" w:rsidR="00815288" w:rsidRPr="00815288" w:rsidRDefault="00815288" w:rsidP="00815288">
      <w:pPr>
        <w:numPr>
          <w:ilvl w:val="0"/>
          <w:numId w:val="11"/>
        </w:numPr>
        <w:autoSpaceDE w:val="0"/>
        <w:autoSpaceDN w:val="0"/>
        <w:adjustRightInd w:val="0"/>
        <w:rPr>
          <w:lang w:eastAsia="en-GB"/>
        </w:rPr>
      </w:pPr>
      <w:r w:rsidRPr="00815288">
        <w:rPr>
          <w:lang w:eastAsia="en-GB"/>
        </w:rPr>
        <w:t>It will allow for a more joined-up approach, with all having access to the right and up to date information that can be tailored to the person's specific needs</w:t>
      </w:r>
    </w:p>
    <w:p w14:paraId="51ACA9D2" w14:textId="77777777" w:rsidR="00815288" w:rsidRDefault="00815288" w:rsidP="00815288">
      <w:pPr>
        <w:numPr>
          <w:ilvl w:val="0"/>
          <w:numId w:val="11"/>
        </w:numPr>
        <w:autoSpaceDE w:val="0"/>
        <w:autoSpaceDN w:val="0"/>
        <w:adjustRightInd w:val="0"/>
        <w:rPr>
          <w:lang w:eastAsia="en-GB"/>
        </w:rPr>
      </w:pPr>
      <w:r w:rsidRPr="00815288">
        <w:rPr>
          <w:lang w:eastAsia="en-GB"/>
        </w:rPr>
        <w:t xml:space="preserve">Because weight issues are </w:t>
      </w:r>
      <w:proofErr w:type="gramStart"/>
      <w:r w:rsidRPr="00815288">
        <w:rPr>
          <w:lang w:eastAsia="en-GB"/>
        </w:rPr>
        <w:t>more often than not</w:t>
      </w:r>
      <w:proofErr w:type="gramEnd"/>
      <w:r w:rsidRPr="00815288">
        <w:rPr>
          <w:lang w:eastAsia="en-GB"/>
        </w:rPr>
        <w:t xml:space="preserve"> linked to other issues so should not be dealt with separately but should address underlying issues.</w:t>
      </w:r>
    </w:p>
    <w:p w14:paraId="67FBBED8" w14:textId="77777777" w:rsidR="00805F32" w:rsidRPr="00545850" w:rsidRDefault="00577D4D" w:rsidP="00545850">
      <w:pPr>
        <w:pStyle w:val="Heading2"/>
      </w:pPr>
      <w:r w:rsidRPr="00545850">
        <w:t xml:space="preserve"> </w:t>
      </w:r>
      <w:bookmarkStart w:id="34" w:name="_Toc30087624"/>
      <w:r w:rsidR="00545850">
        <w:t xml:space="preserve">4.5 </w:t>
      </w:r>
      <w:r w:rsidR="00AA11C1" w:rsidRPr="00545850">
        <w:t>ABL focus Group</w:t>
      </w:r>
      <w:bookmarkEnd w:id="34"/>
    </w:p>
    <w:p w14:paraId="3FD55157" w14:textId="77777777" w:rsidR="00AA11C1" w:rsidRDefault="00AA11C1" w:rsidP="00AA11C1">
      <w:pPr>
        <w:rPr>
          <w:lang w:eastAsia="en-GB"/>
        </w:rPr>
      </w:pPr>
      <w:r>
        <w:rPr>
          <w:lang w:eastAsia="en-GB"/>
        </w:rPr>
        <w:t>The following is a summary of issues raising from the two ABL focus groups.</w:t>
      </w:r>
    </w:p>
    <w:p w14:paraId="759E4D85" w14:textId="77777777" w:rsidR="00AA11C1" w:rsidRDefault="00AA11C1" w:rsidP="00AA11C1">
      <w:pPr>
        <w:rPr>
          <w:lang w:eastAsia="en-GB"/>
        </w:rPr>
      </w:pPr>
    </w:p>
    <w:p w14:paraId="5510DC21" w14:textId="77777777" w:rsidR="00AA11C1" w:rsidRDefault="00545850" w:rsidP="00545850">
      <w:pPr>
        <w:rPr>
          <w:lang w:eastAsia="en-GB"/>
        </w:rPr>
      </w:pPr>
      <w:r>
        <w:rPr>
          <w:lang w:eastAsia="en-GB"/>
        </w:rPr>
        <w:t>4</w:t>
      </w:r>
      <w:r w:rsidRPr="00545850">
        <w:rPr>
          <w:rStyle w:val="Heading3Char"/>
        </w:rPr>
        <w:t xml:space="preserve">.5a </w:t>
      </w:r>
      <w:r w:rsidR="00AA11C1" w:rsidRPr="00545850">
        <w:rPr>
          <w:rStyle w:val="Heading3Char"/>
        </w:rPr>
        <w:t>What is working well</w:t>
      </w:r>
      <w:r w:rsidR="00577D4D">
        <w:rPr>
          <w:lang w:eastAsia="en-GB"/>
        </w:rPr>
        <w:t xml:space="preserve"> </w:t>
      </w:r>
    </w:p>
    <w:p w14:paraId="02D9BEBA" w14:textId="77777777" w:rsidR="00AA11C1" w:rsidRDefault="00AA11C1" w:rsidP="00AA11C1">
      <w:pPr>
        <w:rPr>
          <w:lang w:eastAsia="en-GB"/>
        </w:rPr>
      </w:pPr>
      <w:r>
        <w:rPr>
          <w:lang w:eastAsia="en-GB"/>
        </w:rPr>
        <w:t xml:space="preserve">Most commonly </w:t>
      </w:r>
      <w:bookmarkStart w:id="35" w:name="_Hlk30086944"/>
      <w:r>
        <w:rPr>
          <w:lang w:eastAsia="en-GB"/>
        </w:rPr>
        <w:t>respondents praised the facilitators delivery and attitude and the positive nature of feedback. Respondent</w:t>
      </w:r>
      <w:r w:rsidR="00FC43CA">
        <w:rPr>
          <w:lang w:eastAsia="en-GB"/>
        </w:rPr>
        <w:t>s</w:t>
      </w:r>
      <w:r>
        <w:rPr>
          <w:lang w:eastAsia="en-GB"/>
        </w:rPr>
        <w:t xml:space="preserve"> also indicated a favour of tools such as the food diary and the provision of information</w:t>
      </w:r>
    </w:p>
    <w:bookmarkEnd w:id="35"/>
    <w:p w14:paraId="767685C9" w14:textId="77777777" w:rsidR="00AA11C1" w:rsidRDefault="00AA11C1" w:rsidP="00AA11C1">
      <w:pPr>
        <w:ind w:left="720"/>
        <w:rPr>
          <w:lang w:eastAsia="en-GB"/>
        </w:rPr>
      </w:pPr>
    </w:p>
    <w:p w14:paraId="3BF77445" w14:textId="77777777" w:rsidR="00AA11C1" w:rsidRDefault="00EA6EDB" w:rsidP="00AA11C1">
      <w:pPr>
        <w:rPr>
          <w:noProof/>
        </w:rPr>
      </w:pPr>
      <w:r w:rsidRPr="003C33B8">
        <w:rPr>
          <w:noProof/>
        </w:rPr>
        <mc:AlternateContent>
          <mc:Choice Requires="cx1">
            <w:drawing>
              <wp:inline distT="0" distB="0" distL="0" distR="0">
                <wp:extent cx="5761355" cy="3676015"/>
                <wp:effectExtent l="0" t="0" r="0" b="0"/>
                <wp:docPr id="13" name="Chart 1" descr="Tree map of Things working well with weight management services "/>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w:drawing>
              <wp:inline distT="0" distB="0" distL="0" distR="0">
                <wp:extent cx="5761355" cy="3676015"/>
                <wp:effectExtent l="0" t="0" r="0" b="0"/>
                <wp:docPr id="13" name="Chart 1" descr="Tree map of Things working well with weight management services "/>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Chart 1" descr="Tree map of Things working well with weight management services "/>
                        <pic:cNvPicPr>
                          <a:picLocks noGrp="1" noRot="1" noChangeAspect="1" noMove="1" noResize="1" noEditPoints="1" noAdjustHandles="1" noChangeArrowheads="1" noChangeShapeType="1"/>
                        </pic:cNvPicPr>
                      </pic:nvPicPr>
                      <pic:blipFill>
                        <a:blip r:embed="rId25"/>
                        <a:stretch>
                          <a:fillRect/>
                        </a:stretch>
                      </pic:blipFill>
                      <pic:spPr>
                        <a:xfrm>
                          <a:off x="0" y="0"/>
                          <a:ext cx="5761355" cy="3676015"/>
                        </a:xfrm>
                        <a:prstGeom prst="rect">
                          <a:avLst/>
                        </a:prstGeom>
                      </pic:spPr>
                    </pic:pic>
                  </a:graphicData>
                </a:graphic>
              </wp:inline>
            </w:drawing>
          </mc:Fallback>
        </mc:AlternateContent>
      </w:r>
    </w:p>
    <w:p w14:paraId="1F345C67" w14:textId="77777777" w:rsidR="00545850" w:rsidRPr="00AA11C1" w:rsidRDefault="00545850" w:rsidP="00545850">
      <w:pPr>
        <w:pStyle w:val="Caption"/>
        <w:rPr>
          <w:lang w:eastAsia="en-GB"/>
        </w:rPr>
      </w:pPr>
      <w:r>
        <w:t xml:space="preserve">Figure </w:t>
      </w:r>
      <w:fldSimple w:instr=" SEQ Figure \* ARABIC ">
        <w:r>
          <w:rPr>
            <w:noProof/>
          </w:rPr>
          <w:t>13</w:t>
        </w:r>
      </w:fldSimple>
      <w:r>
        <w:t>: Tree map of Things working well with weight management services (n38)</w:t>
      </w:r>
    </w:p>
    <w:p w14:paraId="36C98D05" w14:textId="77777777" w:rsidR="00AA11C1" w:rsidRDefault="00AA11C1" w:rsidP="00AA11C1">
      <w:pPr>
        <w:autoSpaceDE w:val="0"/>
        <w:autoSpaceDN w:val="0"/>
        <w:adjustRightInd w:val="0"/>
        <w:ind w:left="768"/>
        <w:rPr>
          <w:rFonts w:ascii="Verdana" w:hAnsi="Verdana" w:cs="Verdana"/>
          <w:b/>
          <w:bCs/>
          <w:color w:val="404040"/>
          <w:lang w:eastAsia="en-GB"/>
        </w:rPr>
      </w:pPr>
    </w:p>
    <w:p w14:paraId="6D33DC18" w14:textId="77777777" w:rsidR="00815288" w:rsidRDefault="00545850" w:rsidP="00545850">
      <w:pPr>
        <w:autoSpaceDE w:val="0"/>
        <w:autoSpaceDN w:val="0"/>
        <w:adjustRightInd w:val="0"/>
        <w:rPr>
          <w:noProof/>
        </w:rPr>
      </w:pPr>
      <w:bookmarkStart w:id="36" w:name="_Toc30087625"/>
      <w:r w:rsidRPr="00545850">
        <w:rPr>
          <w:rStyle w:val="Heading3Char"/>
        </w:rPr>
        <w:t xml:space="preserve">4.5b </w:t>
      </w:r>
      <w:r w:rsidR="00BB5CCD" w:rsidRPr="00545850">
        <w:rPr>
          <w:rStyle w:val="Heading3Char"/>
        </w:rPr>
        <w:t>How can improve?</w:t>
      </w:r>
      <w:bookmarkEnd w:id="36"/>
      <w:r w:rsidR="00577D4D">
        <w:rPr>
          <w:noProof/>
        </w:rPr>
        <w:t xml:space="preserve"> (n27)</w:t>
      </w:r>
    </w:p>
    <w:p w14:paraId="798F7868" w14:textId="77777777" w:rsidR="00815288" w:rsidRDefault="00815288" w:rsidP="00467414">
      <w:pPr>
        <w:autoSpaceDE w:val="0"/>
        <w:autoSpaceDN w:val="0"/>
        <w:adjustRightInd w:val="0"/>
        <w:rPr>
          <w:rFonts w:ascii="Verdana" w:hAnsi="Verdana" w:cs="Verdana"/>
          <w:b/>
          <w:bCs/>
          <w:color w:val="404040"/>
          <w:lang w:eastAsia="en-GB"/>
        </w:rPr>
      </w:pPr>
    </w:p>
    <w:p w14:paraId="100B1902" w14:textId="77777777" w:rsidR="000B56F9" w:rsidRDefault="007E1CD5" w:rsidP="00467414">
      <w:pPr>
        <w:autoSpaceDE w:val="0"/>
        <w:autoSpaceDN w:val="0"/>
        <w:adjustRightInd w:val="0"/>
        <w:rPr>
          <w:sz w:val="22"/>
          <w:lang w:eastAsia="en-GB"/>
        </w:rPr>
      </w:pPr>
      <w:r>
        <w:rPr>
          <w:sz w:val="22"/>
          <w:lang w:eastAsia="en-GB"/>
        </w:rPr>
        <w:t xml:space="preserve">When asked how </w:t>
      </w:r>
      <w:r w:rsidR="00CE6361">
        <w:rPr>
          <w:sz w:val="22"/>
          <w:lang w:eastAsia="en-GB"/>
        </w:rPr>
        <w:t>weight management services, respondents raised the following issues or concerns.</w:t>
      </w:r>
    </w:p>
    <w:p w14:paraId="14CB1282" w14:textId="77777777" w:rsidR="00CE6361" w:rsidRDefault="00CE6361" w:rsidP="00467414">
      <w:pPr>
        <w:autoSpaceDE w:val="0"/>
        <w:autoSpaceDN w:val="0"/>
        <w:adjustRightInd w:val="0"/>
        <w:rPr>
          <w:sz w:val="22"/>
          <w:lang w:eastAsia="en-GB"/>
        </w:rPr>
      </w:pPr>
    </w:p>
    <w:p w14:paraId="4D91C238" w14:textId="77777777" w:rsidR="00CE6361" w:rsidRDefault="00CE6361" w:rsidP="00545850">
      <w:pPr>
        <w:pStyle w:val="Heading4"/>
        <w:rPr>
          <w:lang w:eastAsia="en-GB"/>
        </w:rPr>
      </w:pPr>
      <w:r>
        <w:rPr>
          <w:lang w:eastAsia="en-GB"/>
        </w:rPr>
        <w:t>Facilitation.</w:t>
      </w:r>
    </w:p>
    <w:p w14:paraId="6BD4B2A3" w14:textId="77777777" w:rsidR="00CE6361" w:rsidRDefault="00CE6361" w:rsidP="00467414">
      <w:pPr>
        <w:autoSpaceDE w:val="0"/>
        <w:autoSpaceDN w:val="0"/>
        <w:adjustRightInd w:val="0"/>
        <w:rPr>
          <w:sz w:val="22"/>
          <w:lang w:eastAsia="en-GB"/>
        </w:rPr>
      </w:pPr>
      <w:proofErr w:type="gramStart"/>
      <w:r>
        <w:rPr>
          <w:sz w:val="22"/>
          <w:lang w:eastAsia="en-GB"/>
        </w:rPr>
        <w:t>Overall</w:t>
      </w:r>
      <w:proofErr w:type="gramEnd"/>
      <w:r>
        <w:rPr>
          <w:sz w:val="22"/>
          <w:lang w:eastAsia="en-GB"/>
        </w:rPr>
        <w:t xml:space="preserve"> the facilitation of groups was praised however it was felt that more could be done to allow participants to be better prepared for the next session. There was also some indication that some participants felt that facilitators should be more aware of the varying levels of knowledge at each session.</w:t>
      </w:r>
    </w:p>
    <w:p w14:paraId="59D5FE51" w14:textId="77777777" w:rsidR="00CE6361" w:rsidRDefault="00CE6361" w:rsidP="00467414">
      <w:pPr>
        <w:autoSpaceDE w:val="0"/>
        <w:autoSpaceDN w:val="0"/>
        <w:adjustRightInd w:val="0"/>
        <w:rPr>
          <w:sz w:val="22"/>
          <w:lang w:eastAsia="en-GB"/>
        </w:rPr>
      </w:pPr>
    </w:p>
    <w:p w14:paraId="018A40DF" w14:textId="77777777" w:rsidR="00CE6361" w:rsidRDefault="00CE6361" w:rsidP="00545850">
      <w:pPr>
        <w:pStyle w:val="Heading4"/>
        <w:rPr>
          <w:lang w:eastAsia="en-GB"/>
        </w:rPr>
      </w:pPr>
      <w:r>
        <w:rPr>
          <w:lang w:eastAsia="en-GB"/>
        </w:rPr>
        <w:t>Flexibility</w:t>
      </w:r>
    </w:p>
    <w:p w14:paraId="2FE75D84" w14:textId="77777777" w:rsidR="00CE6361" w:rsidRDefault="00CE6361" w:rsidP="00467414">
      <w:pPr>
        <w:autoSpaceDE w:val="0"/>
        <w:autoSpaceDN w:val="0"/>
        <w:adjustRightInd w:val="0"/>
        <w:rPr>
          <w:sz w:val="22"/>
          <w:lang w:eastAsia="en-GB"/>
        </w:rPr>
      </w:pPr>
      <w:r>
        <w:rPr>
          <w:sz w:val="22"/>
          <w:lang w:eastAsia="en-GB"/>
        </w:rPr>
        <w:t>Respondents noted that sessions could/should be delivered on a more regular basis and there should be flexibility around how and when sessions are delivered to allow for those unable to attend sessions. Suggestion included more regular (weekly sessions) as well as the use of technology</w:t>
      </w:r>
    </w:p>
    <w:p w14:paraId="59FB54C3" w14:textId="77777777" w:rsidR="00CE6361" w:rsidRDefault="00CE6361" w:rsidP="00467414">
      <w:pPr>
        <w:autoSpaceDE w:val="0"/>
        <w:autoSpaceDN w:val="0"/>
        <w:adjustRightInd w:val="0"/>
        <w:rPr>
          <w:sz w:val="22"/>
          <w:lang w:eastAsia="en-GB"/>
        </w:rPr>
      </w:pPr>
    </w:p>
    <w:p w14:paraId="19EFB0F2" w14:textId="77777777" w:rsidR="00CE6361" w:rsidRDefault="00CE6361" w:rsidP="00467414">
      <w:pPr>
        <w:autoSpaceDE w:val="0"/>
        <w:autoSpaceDN w:val="0"/>
        <w:adjustRightInd w:val="0"/>
        <w:rPr>
          <w:sz w:val="22"/>
          <w:lang w:eastAsia="en-GB"/>
        </w:rPr>
      </w:pPr>
    </w:p>
    <w:p w14:paraId="1B63E585" w14:textId="77777777" w:rsidR="00CE6361" w:rsidRDefault="00CE6361" w:rsidP="00545850">
      <w:pPr>
        <w:pStyle w:val="Heading4"/>
        <w:rPr>
          <w:lang w:eastAsia="en-GB"/>
        </w:rPr>
      </w:pPr>
      <w:r>
        <w:rPr>
          <w:lang w:eastAsia="en-GB"/>
        </w:rPr>
        <w:t>Peer Support</w:t>
      </w:r>
    </w:p>
    <w:p w14:paraId="6268DC3B" w14:textId="77777777" w:rsidR="00CE6361" w:rsidRDefault="00CE6361" w:rsidP="00467414">
      <w:pPr>
        <w:autoSpaceDE w:val="0"/>
        <w:autoSpaceDN w:val="0"/>
        <w:adjustRightInd w:val="0"/>
        <w:rPr>
          <w:sz w:val="22"/>
          <w:lang w:eastAsia="en-GB"/>
        </w:rPr>
      </w:pPr>
      <w:r>
        <w:rPr>
          <w:sz w:val="22"/>
          <w:lang w:eastAsia="en-GB"/>
        </w:rPr>
        <w:t xml:space="preserve">Respondents indicated the importance of peer support and encouraged the development of resources such as online support like that currently in place using the Facebook platform. </w:t>
      </w:r>
      <w:r w:rsidR="0018760F">
        <w:rPr>
          <w:sz w:val="22"/>
          <w:lang w:eastAsia="en-GB"/>
        </w:rPr>
        <w:t>Similarly, several respondents felt that they did not really know the other participants.  Suggestions included buddying for gym sessions and group visits to the supermarket to fully understand the nature of food labelling</w:t>
      </w:r>
    </w:p>
    <w:p w14:paraId="6BD5B71F" w14:textId="77777777" w:rsidR="0018760F" w:rsidRDefault="0018760F" w:rsidP="00467414">
      <w:pPr>
        <w:autoSpaceDE w:val="0"/>
        <w:autoSpaceDN w:val="0"/>
        <w:adjustRightInd w:val="0"/>
        <w:rPr>
          <w:sz w:val="22"/>
          <w:lang w:eastAsia="en-GB"/>
        </w:rPr>
      </w:pPr>
    </w:p>
    <w:p w14:paraId="00DF0B7D" w14:textId="77777777" w:rsidR="0018760F" w:rsidRDefault="0018760F" w:rsidP="00545850">
      <w:pPr>
        <w:pStyle w:val="Heading4"/>
        <w:rPr>
          <w:lang w:eastAsia="en-GB"/>
        </w:rPr>
      </w:pPr>
      <w:r>
        <w:rPr>
          <w:lang w:eastAsia="en-GB"/>
        </w:rPr>
        <w:t>Diet and exercise</w:t>
      </w:r>
    </w:p>
    <w:p w14:paraId="07C86B31" w14:textId="77777777" w:rsidR="0018760F" w:rsidRDefault="0018760F" w:rsidP="00467414">
      <w:pPr>
        <w:autoSpaceDE w:val="0"/>
        <w:autoSpaceDN w:val="0"/>
        <w:adjustRightInd w:val="0"/>
        <w:rPr>
          <w:sz w:val="22"/>
          <w:lang w:eastAsia="en-GB"/>
        </w:rPr>
      </w:pPr>
      <w:r>
        <w:rPr>
          <w:sz w:val="22"/>
          <w:lang w:eastAsia="en-GB"/>
        </w:rPr>
        <w:t>Respondents felt that information around diet and exercise was an essential part of the service. Suggestions included the sharing of recipes and exercise classes. Further, it was suggested that more could be done to improve links with Oldham Community leisure and Lifelong learning.</w:t>
      </w:r>
    </w:p>
    <w:p w14:paraId="2EC4F3CC" w14:textId="77777777" w:rsidR="00CE6361" w:rsidRDefault="00CE6361" w:rsidP="00467414">
      <w:pPr>
        <w:autoSpaceDE w:val="0"/>
        <w:autoSpaceDN w:val="0"/>
        <w:adjustRightInd w:val="0"/>
        <w:rPr>
          <w:sz w:val="22"/>
          <w:lang w:eastAsia="en-GB"/>
        </w:rPr>
      </w:pPr>
    </w:p>
    <w:p w14:paraId="54C9928A" w14:textId="77777777" w:rsidR="000B56F9" w:rsidRDefault="00545850" w:rsidP="00545850">
      <w:pPr>
        <w:autoSpaceDE w:val="0"/>
        <w:autoSpaceDN w:val="0"/>
        <w:adjustRightInd w:val="0"/>
        <w:rPr>
          <w:sz w:val="22"/>
          <w:lang w:eastAsia="en-GB"/>
        </w:rPr>
      </w:pPr>
      <w:bookmarkStart w:id="37" w:name="_Toc30087626"/>
      <w:r w:rsidRPr="00545850">
        <w:rPr>
          <w:rStyle w:val="Heading2Char"/>
        </w:rPr>
        <w:t xml:space="preserve">4.5c </w:t>
      </w:r>
      <w:r w:rsidR="001A598D" w:rsidRPr="00545850">
        <w:rPr>
          <w:rStyle w:val="Heading2Char"/>
        </w:rPr>
        <w:t>Referral</w:t>
      </w:r>
      <w:bookmarkEnd w:id="37"/>
      <w:r w:rsidR="001A598D">
        <w:rPr>
          <w:sz w:val="22"/>
          <w:lang w:eastAsia="en-GB"/>
        </w:rPr>
        <w:t xml:space="preserve"> </w:t>
      </w:r>
      <w:r w:rsidR="00577D4D">
        <w:rPr>
          <w:sz w:val="22"/>
          <w:lang w:eastAsia="en-GB"/>
        </w:rPr>
        <w:t>(n32)</w:t>
      </w:r>
    </w:p>
    <w:p w14:paraId="5407ADE2" w14:textId="77777777" w:rsidR="001A598D" w:rsidRDefault="001A598D" w:rsidP="001A598D">
      <w:pPr>
        <w:autoSpaceDE w:val="0"/>
        <w:autoSpaceDN w:val="0"/>
        <w:adjustRightInd w:val="0"/>
        <w:rPr>
          <w:sz w:val="22"/>
          <w:lang w:eastAsia="en-GB"/>
        </w:rPr>
      </w:pPr>
    </w:p>
    <w:p w14:paraId="45A68EEB" w14:textId="77777777" w:rsidR="001A598D" w:rsidRDefault="001A598D" w:rsidP="00545850">
      <w:pPr>
        <w:pStyle w:val="Heading3"/>
        <w:rPr>
          <w:lang w:eastAsia="en-GB"/>
        </w:rPr>
      </w:pPr>
      <w:bookmarkStart w:id="38" w:name="_Toc30087627"/>
      <w:r>
        <w:rPr>
          <w:lang w:eastAsia="en-GB"/>
        </w:rPr>
        <w:t>Health Professional</w:t>
      </w:r>
      <w:bookmarkEnd w:id="38"/>
    </w:p>
    <w:p w14:paraId="21C5A2B7" w14:textId="77777777" w:rsidR="001A598D" w:rsidRDefault="001A598D" w:rsidP="00467414">
      <w:pPr>
        <w:autoSpaceDE w:val="0"/>
        <w:autoSpaceDN w:val="0"/>
        <w:adjustRightInd w:val="0"/>
        <w:rPr>
          <w:sz w:val="22"/>
          <w:lang w:eastAsia="en-GB"/>
        </w:rPr>
      </w:pPr>
      <w:r>
        <w:rPr>
          <w:sz w:val="22"/>
          <w:lang w:eastAsia="en-GB"/>
        </w:rPr>
        <w:t>Eleven respondents commented on the role the General practioners play in the referral process. Most commonly respondents lamented the time taken for a referral to be made and the time taken between the initial referral and attendance at the first session. Anecdotally, this process could take several months to take part.</w:t>
      </w:r>
    </w:p>
    <w:p w14:paraId="36001C0D" w14:textId="77777777" w:rsidR="001A598D" w:rsidRDefault="001A598D" w:rsidP="00467414">
      <w:pPr>
        <w:autoSpaceDE w:val="0"/>
        <w:autoSpaceDN w:val="0"/>
        <w:adjustRightInd w:val="0"/>
        <w:rPr>
          <w:sz w:val="22"/>
          <w:lang w:eastAsia="en-GB"/>
        </w:rPr>
      </w:pPr>
    </w:p>
    <w:p w14:paraId="3D40E2D5" w14:textId="77777777" w:rsidR="001A598D" w:rsidRDefault="00577D4D" w:rsidP="00467414">
      <w:pPr>
        <w:autoSpaceDE w:val="0"/>
        <w:autoSpaceDN w:val="0"/>
        <w:adjustRightInd w:val="0"/>
        <w:rPr>
          <w:sz w:val="22"/>
          <w:lang w:eastAsia="en-GB"/>
        </w:rPr>
      </w:pPr>
      <w:r>
        <w:rPr>
          <w:sz w:val="22"/>
          <w:lang w:eastAsia="en-GB"/>
        </w:rPr>
        <w:t>Some respondents also raised doubts over the awareness of GPs around the existence of services. Respondents also felt that training could be developed to enable GPs to have the initial conversation around weight, some indicating that it seemed that for some the topic of excess weight was still taboo.</w:t>
      </w:r>
    </w:p>
    <w:p w14:paraId="7D4AE37C" w14:textId="77777777" w:rsidR="001A598D" w:rsidRDefault="001A598D" w:rsidP="00467414">
      <w:pPr>
        <w:autoSpaceDE w:val="0"/>
        <w:autoSpaceDN w:val="0"/>
        <w:adjustRightInd w:val="0"/>
        <w:rPr>
          <w:sz w:val="22"/>
          <w:lang w:eastAsia="en-GB"/>
        </w:rPr>
      </w:pPr>
    </w:p>
    <w:p w14:paraId="3D0611A5" w14:textId="77777777" w:rsidR="001A598D" w:rsidRDefault="001A598D" w:rsidP="00545850">
      <w:pPr>
        <w:pStyle w:val="Heading3"/>
        <w:rPr>
          <w:lang w:eastAsia="en-GB"/>
        </w:rPr>
      </w:pPr>
      <w:bookmarkStart w:id="39" w:name="_Toc30087628"/>
      <w:r>
        <w:rPr>
          <w:lang w:eastAsia="en-GB"/>
        </w:rPr>
        <w:t>Other referral routes</w:t>
      </w:r>
      <w:bookmarkEnd w:id="39"/>
    </w:p>
    <w:p w14:paraId="2CDFBBB0" w14:textId="77777777" w:rsidR="001A598D" w:rsidRDefault="001A598D" w:rsidP="00467414">
      <w:pPr>
        <w:autoSpaceDE w:val="0"/>
        <w:autoSpaceDN w:val="0"/>
        <w:adjustRightInd w:val="0"/>
        <w:rPr>
          <w:sz w:val="22"/>
          <w:lang w:eastAsia="en-GB"/>
        </w:rPr>
      </w:pPr>
      <w:r>
        <w:rPr>
          <w:sz w:val="22"/>
          <w:lang w:eastAsia="en-GB"/>
        </w:rPr>
        <w:t>Respondents commented that users should not need to rely on a health professional to access the service. Suggestions included self-referral and via the place of work.</w:t>
      </w:r>
    </w:p>
    <w:p w14:paraId="1E301320" w14:textId="77777777" w:rsidR="00BD73DE" w:rsidRDefault="00BD73DE" w:rsidP="00467414">
      <w:pPr>
        <w:autoSpaceDE w:val="0"/>
        <w:autoSpaceDN w:val="0"/>
        <w:adjustRightInd w:val="0"/>
        <w:rPr>
          <w:sz w:val="22"/>
          <w:lang w:eastAsia="en-GB"/>
        </w:rPr>
      </w:pPr>
    </w:p>
    <w:p w14:paraId="355A7157" w14:textId="77777777" w:rsidR="00577D4D" w:rsidRDefault="00577D4D" w:rsidP="00545850">
      <w:pPr>
        <w:pStyle w:val="Heading3"/>
        <w:rPr>
          <w:lang w:eastAsia="en-GB"/>
        </w:rPr>
      </w:pPr>
      <w:bookmarkStart w:id="40" w:name="_Toc30087629"/>
      <w:r>
        <w:rPr>
          <w:lang w:eastAsia="en-GB"/>
        </w:rPr>
        <w:t>Promotion</w:t>
      </w:r>
      <w:bookmarkEnd w:id="40"/>
    </w:p>
    <w:p w14:paraId="69BAF1B7" w14:textId="77777777" w:rsidR="00577D4D" w:rsidRDefault="00577D4D" w:rsidP="00577D4D">
      <w:pPr>
        <w:autoSpaceDE w:val="0"/>
        <w:autoSpaceDN w:val="0"/>
        <w:adjustRightInd w:val="0"/>
        <w:rPr>
          <w:sz w:val="22"/>
          <w:lang w:eastAsia="en-GB"/>
        </w:rPr>
      </w:pPr>
      <w:r>
        <w:rPr>
          <w:sz w:val="22"/>
          <w:lang w:eastAsia="en-GB"/>
        </w:rPr>
        <w:t>Six respondents felt that more should be done to raise awareness of the services. Suggestions included the use of social media as well as more traditional methods such as posters in public places.</w:t>
      </w:r>
    </w:p>
    <w:p w14:paraId="43D7F4E3" w14:textId="77777777" w:rsidR="00577D4D" w:rsidRDefault="00545850" w:rsidP="00545850">
      <w:pPr>
        <w:pStyle w:val="Heading2"/>
        <w:rPr>
          <w:lang w:eastAsia="en-GB"/>
        </w:rPr>
      </w:pPr>
      <w:bookmarkStart w:id="41" w:name="_Toc30087630"/>
      <w:r>
        <w:rPr>
          <w:sz w:val="22"/>
          <w:lang w:eastAsia="en-GB"/>
        </w:rPr>
        <w:t xml:space="preserve">4.6 </w:t>
      </w:r>
      <w:r w:rsidR="00577D4D">
        <w:rPr>
          <w:lang w:eastAsia="en-GB"/>
        </w:rPr>
        <w:t>Inspire Women’s Focus group</w:t>
      </w:r>
      <w:bookmarkEnd w:id="41"/>
    </w:p>
    <w:p w14:paraId="4EDA8886" w14:textId="77777777" w:rsidR="00577D4D" w:rsidRDefault="00577D4D" w:rsidP="00577D4D">
      <w:pPr>
        <w:ind w:left="360"/>
        <w:rPr>
          <w:lang w:eastAsia="en-GB"/>
        </w:rPr>
      </w:pPr>
    </w:p>
    <w:p w14:paraId="30B45146" w14:textId="77777777" w:rsidR="00EA7227" w:rsidRDefault="00EA7227" w:rsidP="00577D4D">
      <w:pPr>
        <w:rPr>
          <w:lang w:eastAsia="en-GB"/>
        </w:rPr>
      </w:pPr>
      <w:bookmarkStart w:id="42" w:name="_Toc30087631"/>
      <w:r w:rsidRPr="00545850">
        <w:rPr>
          <w:rStyle w:val="Heading3Char"/>
        </w:rPr>
        <w:t>4.</w:t>
      </w:r>
      <w:r w:rsidR="00545850" w:rsidRPr="00545850">
        <w:rPr>
          <w:rStyle w:val="Heading3Char"/>
        </w:rPr>
        <w:t>6</w:t>
      </w:r>
      <w:r w:rsidRPr="00545850">
        <w:rPr>
          <w:rStyle w:val="Heading3Char"/>
        </w:rPr>
        <w:t>a: Access to services</w:t>
      </w:r>
      <w:bookmarkEnd w:id="42"/>
      <w:r>
        <w:rPr>
          <w:lang w:eastAsia="en-GB"/>
        </w:rPr>
        <w:t xml:space="preserve"> (n12)</w:t>
      </w:r>
    </w:p>
    <w:p w14:paraId="109EC70B" w14:textId="77777777" w:rsidR="00EA7227" w:rsidRDefault="00EA7227" w:rsidP="00577D4D">
      <w:pPr>
        <w:rPr>
          <w:lang w:eastAsia="en-GB"/>
        </w:rPr>
      </w:pPr>
      <w:r>
        <w:rPr>
          <w:lang w:eastAsia="en-GB"/>
        </w:rPr>
        <w:t xml:space="preserve">Participants felt that they should be able to access services through pharmacists and health checks. Participants expressed the importance of sharing information regarding the services. </w:t>
      </w:r>
      <w:r w:rsidR="0098190C">
        <w:rPr>
          <w:lang w:eastAsia="en-GB"/>
        </w:rPr>
        <w:t>Self-referral</w:t>
      </w:r>
      <w:r>
        <w:rPr>
          <w:lang w:eastAsia="en-GB"/>
        </w:rPr>
        <w:t xml:space="preserve"> was also seen as being important either online or in person.</w:t>
      </w:r>
    </w:p>
    <w:p w14:paraId="3646B7F4" w14:textId="77777777" w:rsidR="00EA7227" w:rsidRDefault="00EA7227" w:rsidP="00577D4D">
      <w:pPr>
        <w:rPr>
          <w:lang w:eastAsia="en-GB"/>
        </w:rPr>
      </w:pPr>
    </w:p>
    <w:p w14:paraId="520BE601" w14:textId="77777777" w:rsidR="00EA7227" w:rsidRDefault="00EA7227" w:rsidP="00577D4D">
      <w:pPr>
        <w:rPr>
          <w:lang w:eastAsia="en-GB"/>
        </w:rPr>
      </w:pPr>
      <w:r>
        <w:rPr>
          <w:lang w:eastAsia="en-GB"/>
        </w:rPr>
        <w:t>“</w:t>
      </w:r>
      <w:r w:rsidRPr="00EA7227">
        <w:rPr>
          <w:lang w:eastAsia="en-GB"/>
        </w:rPr>
        <w:t>Being able to walk in without appointment e.g. at doctors, pharmacies, walk in centres, libraries, voluntary sector organisations.</w:t>
      </w:r>
      <w:r>
        <w:rPr>
          <w:lang w:eastAsia="en-GB"/>
        </w:rPr>
        <w:t>”</w:t>
      </w:r>
    </w:p>
    <w:p w14:paraId="2D839074" w14:textId="77777777" w:rsidR="0080367D" w:rsidRDefault="0080367D" w:rsidP="00577D4D">
      <w:pPr>
        <w:rPr>
          <w:lang w:eastAsia="en-GB"/>
        </w:rPr>
      </w:pPr>
    </w:p>
    <w:p w14:paraId="2B496EAF" w14:textId="77777777" w:rsidR="0080367D" w:rsidRDefault="0080367D" w:rsidP="00577D4D">
      <w:pPr>
        <w:rPr>
          <w:lang w:eastAsia="en-GB"/>
        </w:rPr>
      </w:pPr>
      <w:bookmarkStart w:id="43" w:name="_Toc30087632"/>
      <w:r w:rsidRPr="00545850">
        <w:rPr>
          <w:rStyle w:val="Heading3Char"/>
        </w:rPr>
        <w:t>4.</w:t>
      </w:r>
      <w:r w:rsidR="00545850" w:rsidRPr="00545850">
        <w:rPr>
          <w:rStyle w:val="Heading3Char"/>
        </w:rPr>
        <w:t>6</w:t>
      </w:r>
      <w:r w:rsidRPr="00545850">
        <w:rPr>
          <w:rStyle w:val="Heading3Char"/>
        </w:rPr>
        <w:t>b: Experience of services (</w:t>
      </w:r>
      <w:bookmarkEnd w:id="43"/>
      <w:r>
        <w:rPr>
          <w:lang w:eastAsia="en-GB"/>
        </w:rPr>
        <w:t>n20)</w:t>
      </w:r>
    </w:p>
    <w:p w14:paraId="3B28006C" w14:textId="77777777" w:rsidR="00014FB2" w:rsidRDefault="00014FB2" w:rsidP="00577D4D">
      <w:pPr>
        <w:rPr>
          <w:lang w:eastAsia="en-GB"/>
        </w:rPr>
      </w:pPr>
    </w:p>
    <w:p w14:paraId="08A508B4" w14:textId="77777777" w:rsidR="00014FB2" w:rsidRPr="0077093A" w:rsidRDefault="00014FB2" w:rsidP="00577D4D">
      <w:pPr>
        <w:rPr>
          <w:b/>
          <w:sz w:val="22"/>
          <w:szCs w:val="22"/>
          <w:lang w:eastAsia="en-GB"/>
        </w:rPr>
      </w:pPr>
      <w:r w:rsidRPr="0077093A">
        <w:rPr>
          <w:b/>
          <w:sz w:val="22"/>
          <w:szCs w:val="22"/>
          <w:lang w:eastAsia="en-GB"/>
        </w:rPr>
        <w:t>General Practioner</w:t>
      </w:r>
    </w:p>
    <w:p w14:paraId="3E4B9039" w14:textId="77777777" w:rsidR="00014FB2" w:rsidRDefault="00014FB2" w:rsidP="00577D4D">
      <w:pPr>
        <w:rPr>
          <w:b/>
          <w:lang w:eastAsia="en-GB"/>
        </w:rPr>
      </w:pPr>
    </w:p>
    <w:p w14:paraId="73E8A256" w14:textId="77777777" w:rsidR="00014FB2" w:rsidRDefault="00014FB2" w:rsidP="00577D4D">
      <w:pPr>
        <w:rPr>
          <w:b/>
          <w:lang w:eastAsia="en-GB"/>
        </w:rPr>
      </w:pPr>
      <w:r>
        <w:rPr>
          <w:b/>
          <w:lang w:eastAsia="en-GB"/>
        </w:rPr>
        <w:t>“</w:t>
      </w:r>
      <w:r w:rsidRPr="00014FB2">
        <w:rPr>
          <w:b/>
          <w:lang w:eastAsia="en-GB"/>
        </w:rPr>
        <w:t xml:space="preserve">Had a hard time with GPs don’t really get any advice on </w:t>
      </w:r>
      <w:r w:rsidR="005D5C9B" w:rsidRPr="00014FB2">
        <w:rPr>
          <w:b/>
          <w:lang w:eastAsia="en-GB"/>
        </w:rPr>
        <w:t>these</w:t>
      </w:r>
      <w:r w:rsidRPr="00014FB2">
        <w:rPr>
          <w:b/>
          <w:lang w:eastAsia="en-GB"/>
        </w:rPr>
        <w:t xml:space="preserve"> things -but that maybe the way I am feeling…</w:t>
      </w:r>
      <w:r>
        <w:rPr>
          <w:b/>
          <w:lang w:eastAsia="en-GB"/>
        </w:rPr>
        <w:t>”</w:t>
      </w:r>
    </w:p>
    <w:p w14:paraId="3EA8AFF5" w14:textId="77777777" w:rsidR="005D5C9B" w:rsidRDefault="005D5C9B" w:rsidP="00577D4D">
      <w:pPr>
        <w:rPr>
          <w:b/>
          <w:lang w:eastAsia="en-GB"/>
        </w:rPr>
      </w:pPr>
    </w:p>
    <w:p w14:paraId="68732770" w14:textId="77777777" w:rsidR="005D5C9B" w:rsidRDefault="005D5C9B" w:rsidP="00577D4D">
      <w:pPr>
        <w:rPr>
          <w:b/>
          <w:lang w:eastAsia="en-GB"/>
        </w:rPr>
      </w:pPr>
      <w:r>
        <w:rPr>
          <w:b/>
          <w:lang w:eastAsia="en-GB"/>
        </w:rPr>
        <w:t>“</w:t>
      </w:r>
      <w:r w:rsidRPr="005D5C9B">
        <w:rPr>
          <w:b/>
          <w:lang w:eastAsia="en-GB"/>
        </w:rPr>
        <w:t xml:space="preserve">GP are scare if you go in and </w:t>
      </w:r>
      <w:proofErr w:type="gramStart"/>
      <w:r w:rsidRPr="005D5C9B">
        <w:rPr>
          <w:b/>
          <w:lang w:eastAsia="en-GB"/>
        </w:rPr>
        <w:t>cry</w:t>
      </w:r>
      <w:proofErr w:type="gramEnd"/>
      <w:r w:rsidRPr="005D5C9B">
        <w:rPr>
          <w:b/>
          <w:lang w:eastAsia="en-GB"/>
        </w:rPr>
        <w:t xml:space="preserve"> they don’t have enough time to focus on the real problems</w:t>
      </w:r>
      <w:r>
        <w:rPr>
          <w:b/>
          <w:lang w:eastAsia="en-GB"/>
        </w:rPr>
        <w:t>”</w:t>
      </w:r>
    </w:p>
    <w:p w14:paraId="24BCE0EF" w14:textId="77777777" w:rsidR="00014FB2" w:rsidRDefault="00014FB2" w:rsidP="00577D4D">
      <w:pPr>
        <w:rPr>
          <w:b/>
          <w:lang w:eastAsia="en-GB"/>
        </w:rPr>
      </w:pPr>
    </w:p>
    <w:tbl>
      <w:tblPr>
        <w:tblW w:w="9560" w:type="dxa"/>
        <w:tblInd w:w="108" w:type="dxa"/>
        <w:tblLook w:val="04A0" w:firstRow="1" w:lastRow="0" w:firstColumn="1" w:lastColumn="0" w:noHBand="0" w:noVBand="1"/>
      </w:tblPr>
      <w:tblGrid>
        <w:gridCol w:w="9560"/>
      </w:tblGrid>
      <w:tr w:rsidR="00014FB2" w:rsidRPr="00014FB2" w14:paraId="1DC4B88E" w14:textId="77777777" w:rsidTr="00014FB2">
        <w:trPr>
          <w:trHeight w:val="288"/>
        </w:trPr>
        <w:tc>
          <w:tcPr>
            <w:tcW w:w="9560" w:type="dxa"/>
            <w:tcBorders>
              <w:top w:val="nil"/>
              <w:left w:val="nil"/>
              <w:bottom w:val="nil"/>
              <w:right w:val="nil"/>
            </w:tcBorders>
            <w:shd w:val="clear" w:color="auto" w:fill="auto"/>
            <w:vAlign w:val="center"/>
            <w:hideMark/>
          </w:tcPr>
          <w:p w14:paraId="7D0E0437" w14:textId="77777777" w:rsidR="00014FB2" w:rsidRPr="00014FB2" w:rsidRDefault="00014FB2" w:rsidP="00014FB2">
            <w:pPr>
              <w:numPr>
                <w:ilvl w:val="0"/>
                <w:numId w:val="18"/>
              </w:numPr>
              <w:rPr>
                <w:color w:val="000000"/>
                <w:sz w:val="22"/>
                <w:szCs w:val="22"/>
                <w:lang w:eastAsia="en-GB"/>
              </w:rPr>
            </w:pPr>
            <w:r w:rsidRPr="00014FB2">
              <w:rPr>
                <w:color w:val="000000"/>
                <w:sz w:val="22"/>
                <w:szCs w:val="22"/>
                <w:lang w:eastAsia="en-GB"/>
              </w:rPr>
              <w:t>GP wanted to add more tablets before referring me</w:t>
            </w:r>
          </w:p>
        </w:tc>
      </w:tr>
      <w:tr w:rsidR="00014FB2" w:rsidRPr="00014FB2" w14:paraId="66434F7B" w14:textId="77777777" w:rsidTr="00014FB2">
        <w:trPr>
          <w:trHeight w:val="288"/>
        </w:trPr>
        <w:tc>
          <w:tcPr>
            <w:tcW w:w="9560" w:type="dxa"/>
            <w:tcBorders>
              <w:top w:val="nil"/>
              <w:left w:val="nil"/>
              <w:bottom w:val="nil"/>
              <w:right w:val="nil"/>
            </w:tcBorders>
            <w:shd w:val="clear" w:color="auto" w:fill="auto"/>
            <w:vAlign w:val="center"/>
            <w:hideMark/>
          </w:tcPr>
          <w:p w14:paraId="1EE8DBC1" w14:textId="77777777" w:rsidR="00014FB2" w:rsidRPr="00014FB2" w:rsidRDefault="00014FB2" w:rsidP="00014FB2">
            <w:pPr>
              <w:numPr>
                <w:ilvl w:val="0"/>
                <w:numId w:val="18"/>
              </w:numPr>
              <w:rPr>
                <w:color w:val="000000"/>
                <w:sz w:val="22"/>
                <w:szCs w:val="22"/>
                <w:lang w:eastAsia="en-GB"/>
              </w:rPr>
            </w:pPr>
            <w:r w:rsidRPr="00014FB2">
              <w:rPr>
                <w:color w:val="000000"/>
                <w:sz w:val="22"/>
                <w:szCs w:val="22"/>
                <w:lang w:eastAsia="en-GB"/>
              </w:rPr>
              <w:t>GPs don’t really read notes</w:t>
            </w:r>
          </w:p>
        </w:tc>
      </w:tr>
      <w:tr w:rsidR="00014FB2" w:rsidRPr="00014FB2" w14:paraId="0A623270" w14:textId="77777777" w:rsidTr="00014FB2">
        <w:trPr>
          <w:trHeight w:val="288"/>
        </w:trPr>
        <w:tc>
          <w:tcPr>
            <w:tcW w:w="9560" w:type="dxa"/>
            <w:tcBorders>
              <w:top w:val="nil"/>
              <w:left w:val="nil"/>
              <w:bottom w:val="nil"/>
              <w:right w:val="nil"/>
            </w:tcBorders>
            <w:shd w:val="clear" w:color="auto" w:fill="auto"/>
            <w:vAlign w:val="center"/>
            <w:hideMark/>
          </w:tcPr>
          <w:p w14:paraId="3F4D0FC1" w14:textId="77777777" w:rsidR="00014FB2" w:rsidRPr="00014FB2" w:rsidRDefault="00014FB2" w:rsidP="00014FB2">
            <w:pPr>
              <w:numPr>
                <w:ilvl w:val="0"/>
                <w:numId w:val="18"/>
              </w:numPr>
              <w:rPr>
                <w:color w:val="000000"/>
                <w:sz w:val="22"/>
                <w:szCs w:val="22"/>
                <w:lang w:eastAsia="en-GB"/>
              </w:rPr>
            </w:pPr>
            <w:r w:rsidRPr="00014FB2">
              <w:rPr>
                <w:color w:val="000000"/>
                <w:sz w:val="22"/>
                <w:szCs w:val="22"/>
                <w:lang w:eastAsia="en-GB"/>
              </w:rPr>
              <w:t>I feel let down as I feel GPs don’t care and don’t help</w:t>
            </w:r>
          </w:p>
        </w:tc>
      </w:tr>
      <w:tr w:rsidR="00014FB2" w:rsidRPr="00014FB2" w14:paraId="491D6BF7" w14:textId="77777777" w:rsidTr="00014FB2">
        <w:trPr>
          <w:trHeight w:val="288"/>
        </w:trPr>
        <w:tc>
          <w:tcPr>
            <w:tcW w:w="9560" w:type="dxa"/>
            <w:tcBorders>
              <w:top w:val="nil"/>
              <w:left w:val="nil"/>
              <w:bottom w:val="nil"/>
              <w:right w:val="nil"/>
            </w:tcBorders>
            <w:shd w:val="clear" w:color="auto" w:fill="auto"/>
            <w:vAlign w:val="center"/>
            <w:hideMark/>
          </w:tcPr>
          <w:p w14:paraId="7435A590" w14:textId="77777777" w:rsidR="00014FB2" w:rsidRPr="00014FB2" w:rsidRDefault="00014FB2" w:rsidP="00014FB2">
            <w:pPr>
              <w:numPr>
                <w:ilvl w:val="0"/>
                <w:numId w:val="18"/>
              </w:numPr>
              <w:rPr>
                <w:color w:val="000000"/>
                <w:sz w:val="22"/>
                <w:szCs w:val="22"/>
                <w:lang w:eastAsia="en-GB"/>
              </w:rPr>
            </w:pPr>
            <w:r w:rsidRPr="00014FB2">
              <w:rPr>
                <w:color w:val="000000"/>
                <w:sz w:val="22"/>
                <w:szCs w:val="22"/>
                <w:lang w:eastAsia="en-GB"/>
              </w:rPr>
              <w:t>Lack of understanding /help</w:t>
            </w:r>
          </w:p>
        </w:tc>
      </w:tr>
      <w:tr w:rsidR="00014FB2" w:rsidRPr="00014FB2" w14:paraId="07C1F5D2" w14:textId="77777777" w:rsidTr="00014FB2">
        <w:trPr>
          <w:trHeight w:val="288"/>
        </w:trPr>
        <w:tc>
          <w:tcPr>
            <w:tcW w:w="9560" w:type="dxa"/>
            <w:tcBorders>
              <w:top w:val="nil"/>
              <w:left w:val="nil"/>
              <w:bottom w:val="nil"/>
              <w:right w:val="nil"/>
            </w:tcBorders>
            <w:shd w:val="clear" w:color="auto" w:fill="auto"/>
            <w:vAlign w:val="center"/>
            <w:hideMark/>
          </w:tcPr>
          <w:p w14:paraId="08C3B6E1" w14:textId="77777777" w:rsidR="00014FB2" w:rsidRDefault="00014FB2" w:rsidP="00014FB2">
            <w:pPr>
              <w:numPr>
                <w:ilvl w:val="0"/>
                <w:numId w:val="18"/>
              </w:numPr>
              <w:rPr>
                <w:color w:val="000000"/>
                <w:sz w:val="22"/>
                <w:szCs w:val="22"/>
                <w:lang w:eastAsia="en-GB"/>
              </w:rPr>
            </w:pPr>
            <w:r w:rsidRPr="00014FB2">
              <w:rPr>
                <w:color w:val="000000"/>
                <w:sz w:val="22"/>
                <w:szCs w:val="22"/>
                <w:lang w:eastAsia="en-GB"/>
              </w:rPr>
              <w:t>Not being taken seriously (GP dismissive)</w:t>
            </w:r>
          </w:p>
          <w:p w14:paraId="574B888A" w14:textId="77777777" w:rsidR="005D5C9B" w:rsidRPr="00014FB2" w:rsidRDefault="005D5C9B" w:rsidP="00014FB2">
            <w:pPr>
              <w:numPr>
                <w:ilvl w:val="0"/>
                <w:numId w:val="18"/>
              </w:numPr>
              <w:rPr>
                <w:color w:val="000000"/>
                <w:sz w:val="22"/>
                <w:szCs w:val="22"/>
                <w:lang w:eastAsia="en-GB"/>
              </w:rPr>
            </w:pPr>
          </w:p>
        </w:tc>
      </w:tr>
    </w:tbl>
    <w:p w14:paraId="37002B0B" w14:textId="77777777" w:rsidR="00014FB2" w:rsidRPr="00014FB2" w:rsidRDefault="00014FB2" w:rsidP="00577D4D">
      <w:pPr>
        <w:rPr>
          <w:b/>
          <w:lang w:eastAsia="en-GB"/>
        </w:rPr>
      </w:pPr>
    </w:p>
    <w:p w14:paraId="1C800FDA" w14:textId="77777777" w:rsidR="00EA7227" w:rsidRPr="0077093A" w:rsidRDefault="00014FB2" w:rsidP="00577D4D">
      <w:pPr>
        <w:rPr>
          <w:b/>
          <w:sz w:val="22"/>
          <w:szCs w:val="22"/>
          <w:lang w:eastAsia="en-GB"/>
        </w:rPr>
      </w:pPr>
      <w:r w:rsidRPr="0077093A">
        <w:rPr>
          <w:b/>
          <w:sz w:val="22"/>
          <w:szCs w:val="22"/>
          <w:lang w:eastAsia="en-GB"/>
        </w:rPr>
        <w:t>Difficulty with referral</w:t>
      </w:r>
    </w:p>
    <w:p w14:paraId="77ECE347" w14:textId="77777777" w:rsidR="00014FB2" w:rsidRPr="00014FB2" w:rsidRDefault="00014FB2" w:rsidP="00577D4D">
      <w:pPr>
        <w:rPr>
          <w:b/>
          <w:lang w:eastAsia="en-GB"/>
        </w:rPr>
      </w:pPr>
    </w:p>
    <w:tbl>
      <w:tblPr>
        <w:tblW w:w="9560" w:type="dxa"/>
        <w:tblInd w:w="108" w:type="dxa"/>
        <w:tblLook w:val="04A0" w:firstRow="1" w:lastRow="0" w:firstColumn="1" w:lastColumn="0" w:noHBand="0" w:noVBand="1"/>
      </w:tblPr>
      <w:tblGrid>
        <w:gridCol w:w="9560"/>
      </w:tblGrid>
      <w:tr w:rsidR="00014FB2" w:rsidRPr="00014FB2" w14:paraId="1970337C" w14:textId="77777777" w:rsidTr="00014FB2">
        <w:trPr>
          <w:trHeight w:val="552"/>
        </w:trPr>
        <w:tc>
          <w:tcPr>
            <w:tcW w:w="9560" w:type="dxa"/>
            <w:tcBorders>
              <w:top w:val="nil"/>
              <w:left w:val="nil"/>
              <w:bottom w:val="nil"/>
              <w:right w:val="nil"/>
            </w:tcBorders>
            <w:shd w:val="clear" w:color="auto" w:fill="auto"/>
            <w:vAlign w:val="center"/>
            <w:hideMark/>
          </w:tcPr>
          <w:p w14:paraId="55D806C3" w14:textId="77777777" w:rsidR="00014FB2" w:rsidRPr="00014FB2" w:rsidRDefault="00014FB2" w:rsidP="00014FB2">
            <w:pPr>
              <w:rPr>
                <w:b/>
                <w:color w:val="000000"/>
                <w:sz w:val="22"/>
                <w:szCs w:val="22"/>
                <w:lang w:eastAsia="en-GB"/>
              </w:rPr>
            </w:pPr>
            <w:r>
              <w:rPr>
                <w:b/>
                <w:color w:val="000000"/>
                <w:sz w:val="22"/>
                <w:szCs w:val="22"/>
                <w:lang w:eastAsia="en-GB"/>
              </w:rPr>
              <w:t>“</w:t>
            </w:r>
            <w:r w:rsidRPr="00014FB2">
              <w:rPr>
                <w:b/>
                <w:color w:val="000000"/>
                <w:sz w:val="22"/>
                <w:szCs w:val="22"/>
                <w:lang w:eastAsia="en-GB"/>
              </w:rPr>
              <w:t>It has been very hard getting the right help at the right time -past from pillar to post having to start at the beginning each time.</w:t>
            </w:r>
            <w:r>
              <w:rPr>
                <w:b/>
                <w:color w:val="000000"/>
                <w:sz w:val="22"/>
                <w:szCs w:val="22"/>
                <w:lang w:eastAsia="en-GB"/>
              </w:rPr>
              <w:t>”</w:t>
            </w:r>
          </w:p>
          <w:p w14:paraId="5B885D4D" w14:textId="77777777" w:rsidR="00014FB2" w:rsidRPr="00014FB2" w:rsidRDefault="00014FB2" w:rsidP="00014FB2">
            <w:pPr>
              <w:rPr>
                <w:color w:val="000000"/>
                <w:sz w:val="22"/>
                <w:szCs w:val="22"/>
                <w:lang w:eastAsia="en-GB"/>
              </w:rPr>
            </w:pPr>
          </w:p>
        </w:tc>
      </w:tr>
      <w:tr w:rsidR="00014FB2" w:rsidRPr="00014FB2" w14:paraId="75A81C74" w14:textId="77777777" w:rsidTr="00014FB2">
        <w:trPr>
          <w:trHeight w:val="288"/>
        </w:trPr>
        <w:tc>
          <w:tcPr>
            <w:tcW w:w="9560" w:type="dxa"/>
            <w:tcBorders>
              <w:top w:val="nil"/>
              <w:left w:val="nil"/>
              <w:bottom w:val="nil"/>
              <w:right w:val="nil"/>
            </w:tcBorders>
            <w:shd w:val="clear" w:color="auto" w:fill="auto"/>
            <w:vAlign w:val="center"/>
            <w:hideMark/>
          </w:tcPr>
          <w:p w14:paraId="0073CDBB" w14:textId="77777777" w:rsidR="00014FB2" w:rsidRPr="00014FB2" w:rsidRDefault="00014FB2" w:rsidP="00014FB2">
            <w:pPr>
              <w:numPr>
                <w:ilvl w:val="0"/>
                <w:numId w:val="19"/>
              </w:numPr>
              <w:rPr>
                <w:color w:val="000000"/>
                <w:sz w:val="22"/>
                <w:szCs w:val="22"/>
                <w:lang w:eastAsia="en-GB"/>
              </w:rPr>
            </w:pPr>
            <w:r w:rsidRPr="00014FB2">
              <w:rPr>
                <w:color w:val="000000"/>
                <w:sz w:val="22"/>
                <w:szCs w:val="22"/>
                <w:lang w:eastAsia="en-GB"/>
              </w:rPr>
              <w:t>Referral through social worker was quick and straight forward.</w:t>
            </w:r>
          </w:p>
        </w:tc>
      </w:tr>
      <w:tr w:rsidR="00014FB2" w:rsidRPr="00014FB2" w14:paraId="56DB7FF7" w14:textId="77777777" w:rsidTr="00014FB2">
        <w:trPr>
          <w:trHeight w:val="80"/>
        </w:trPr>
        <w:tc>
          <w:tcPr>
            <w:tcW w:w="9560" w:type="dxa"/>
            <w:tcBorders>
              <w:top w:val="nil"/>
              <w:left w:val="nil"/>
              <w:bottom w:val="nil"/>
              <w:right w:val="nil"/>
            </w:tcBorders>
            <w:shd w:val="clear" w:color="auto" w:fill="auto"/>
            <w:vAlign w:val="center"/>
            <w:hideMark/>
          </w:tcPr>
          <w:p w14:paraId="4D587DB6" w14:textId="77777777" w:rsidR="00014FB2" w:rsidRPr="00014FB2" w:rsidRDefault="00014FB2" w:rsidP="00014FB2">
            <w:pPr>
              <w:numPr>
                <w:ilvl w:val="0"/>
                <w:numId w:val="19"/>
              </w:numPr>
              <w:rPr>
                <w:color w:val="000000"/>
                <w:sz w:val="22"/>
                <w:szCs w:val="22"/>
                <w:lang w:eastAsia="en-GB"/>
              </w:rPr>
            </w:pPr>
            <w:r w:rsidRPr="00014FB2">
              <w:rPr>
                <w:color w:val="000000"/>
                <w:sz w:val="22"/>
                <w:szCs w:val="22"/>
                <w:lang w:eastAsia="en-GB"/>
              </w:rPr>
              <w:t>Repeat prescription for smoking patches should be provided for continuity of treatment</w:t>
            </w:r>
          </w:p>
        </w:tc>
      </w:tr>
      <w:tr w:rsidR="00014FB2" w:rsidRPr="00014FB2" w14:paraId="6319535B" w14:textId="77777777" w:rsidTr="00014FB2">
        <w:trPr>
          <w:trHeight w:val="288"/>
        </w:trPr>
        <w:tc>
          <w:tcPr>
            <w:tcW w:w="9560" w:type="dxa"/>
            <w:tcBorders>
              <w:top w:val="nil"/>
              <w:left w:val="nil"/>
              <w:bottom w:val="nil"/>
              <w:right w:val="nil"/>
            </w:tcBorders>
            <w:shd w:val="clear" w:color="auto" w:fill="auto"/>
            <w:vAlign w:val="center"/>
            <w:hideMark/>
          </w:tcPr>
          <w:p w14:paraId="3DC90032" w14:textId="77777777" w:rsidR="00014FB2" w:rsidRPr="00014FB2" w:rsidRDefault="00014FB2" w:rsidP="00014FB2">
            <w:pPr>
              <w:numPr>
                <w:ilvl w:val="0"/>
                <w:numId w:val="19"/>
              </w:numPr>
              <w:rPr>
                <w:color w:val="000000"/>
                <w:sz w:val="22"/>
                <w:szCs w:val="22"/>
                <w:lang w:eastAsia="en-GB"/>
              </w:rPr>
            </w:pPr>
            <w:r w:rsidRPr="00014FB2">
              <w:rPr>
                <w:color w:val="000000"/>
                <w:sz w:val="22"/>
                <w:szCs w:val="22"/>
                <w:lang w:eastAsia="en-GB"/>
              </w:rPr>
              <w:t>3 year waiting to see a phycologist</w:t>
            </w:r>
          </w:p>
        </w:tc>
      </w:tr>
      <w:tr w:rsidR="00014FB2" w:rsidRPr="00014FB2" w14:paraId="5AC44F0C" w14:textId="77777777" w:rsidTr="00014FB2">
        <w:trPr>
          <w:trHeight w:val="288"/>
        </w:trPr>
        <w:tc>
          <w:tcPr>
            <w:tcW w:w="9560" w:type="dxa"/>
            <w:tcBorders>
              <w:top w:val="nil"/>
              <w:left w:val="nil"/>
              <w:bottom w:val="nil"/>
              <w:right w:val="nil"/>
            </w:tcBorders>
            <w:shd w:val="clear" w:color="auto" w:fill="auto"/>
            <w:vAlign w:val="center"/>
            <w:hideMark/>
          </w:tcPr>
          <w:p w14:paraId="5D9FB80D" w14:textId="77777777" w:rsidR="00014FB2" w:rsidRDefault="00014FB2" w:rsidP="00014FB2">
            <w:pPr>
              <w:numPr>
                <w:ilvl w:val="0"/>
                <w:numId w:val="19"/>
              </w:numPr>
              <w:rPr>
                <w:color w:val="000000"/>
                <w:sz w:val="22"/>
                <w:szCs w:val="22"/>
                <w:lang w:eastAsia="en-GB"/>
              </w:rPr>
            </w:pPr>
            <w:r w:rsidRPr="00014FB2">
              <w:rPr>
                <w:color w:val="000000"/>
                <w:sz w:val="22"/>
                <w:szCs w:val="22"/>
                <w:lang w:eastAsia="en-GB"/>
              </w:rPr>
              <w:t>Long waiting time to access service 3 months from assessment to starting course</w:t>
            </w:r>
          </w:p>
          <w:p w14:paraId="5364BD70" w14:textId="77777777" w:rsidR="005D5C9B" w:rsidRPr="00014FB2" w:rsidRDefault="005D5C9B" w:rsidP="005D5C9B">
            <w:pPr>
              <w:ind w:left="720"/>
              <w:rPr>
                <w:color w:val="000000"/>
                <w:sz w:val="22"/>
                <w:szCs w:val="22"/>
                <w:lang w:eastAsia="en-GB"/>
              </w:rPr>
            </w:pPr>
          </w:p>
        </w:tc>
      </w:tr>
    </w:tbl>
    <w:p w14:paraId="381965A3" w14:textId="77777777" w:rsidR="005D5C9B" w:rsidRDefault="005D5C9B"/>
    <w:p w14:paraId="415CF5BB" w14:textId="77777777" w:rsidR="005D5C9B" w:rsidRDefault="005D5C9B"/>
    <w:p w14:paraId="264BE6C5" w14:textId="77777777" w:rsidR="005D5C9B" w:rsidRDefault="005D5C9B"/>
    <w:p w14:paraId="48E0D341" w14:textId="77777777" w:rsidR="00EA7227" w:rsidRDefault="005D5C9B" w:rsidP="0077093A">
      <w:pPr>
        <w:pStyle w:val="Heading2"/>
        <w:rPr>
          <w:lang w:eastAsia="en-GB"/>
        </w:rPr>
      </w:pPr>
      <w:r>
        <w:br w:type="page"/>
      </w:r>
      <w:bookmarkStart w:id="44" w:name="_Toc30087633"/>
      <w:r w:rsidR="00EA7227" w:rsidRPr="0077093A">
        <w:rPr>
          <w:rStyle w:val="Heading3Char"/>
          <w:i w:val="0"/>
        </w:rPr>
        <w:t>4.</w:t>
      </w:r>
      <w:r w:rsidR="0077093A" w:rsidRPr="0077093A">
        <w:rPr>
          <w:rStyle w:val="Heading3Char"/>
          <w:i w:val="0"/>
        </w:rPr>
        <w:t>6</w:t>
      </w:r>
      <w:r w:rsidR="0080367D" w:rsidRPr="0077093A">
        <w:rPr>
          <w:rStyle w:val="Heading3Char"/>
          <w:i w:val="0"/>
        </w:rPr>
        <w:t>c</w:t>
      </w:r>
      <w:r w:rsidR="00EA7227" w:rsidRPr="0077093A">
        <w:rPr>
          <w:rStyle w:val="Heading3Char"/>
          <w:i w:val="0"/>
        </w:rPr>
        <w:t>: Things to consider when designing the new service</w:t>
      </w:r>
      <w:r w:rsidR="00EA7227">
        <w:rPr>
          <w:lang w:eastAsia="en-GB"/>
        </w:rPr>
        <w:t xml:space="preserve"> (n18)</w:t>
      </w:r>
      <w:bookmarkEnd w:id="44"/>
    </w:p>
    <w:p w14:paraId="74154D96" w14:textId="77777777" w:rsidR="00EA7227" w:rsidRPr="00577D4D" w:rsidRDefault="0098190C" w:rsidP="00577D4D">
      <w:pPr>
        <w:rPr>
          <w:lang w:eastAsia="en-GB"/>
        </w:rPr>
      </w:pPr>
      <w:r>
        <w:rPr>
          <w:lang w:eastAsia="en-GB"/>
        </w:rPr>
        <w:t xml:space="preserve">Table </w:t>
      </w:r>
      <w:r w:rsidR="0077093A">
        <w:rPr>
          <w:lang w:eastAsia="en-GB"/>
        </w:rPr>
        <w:t>2</w:t>
      </w:r>
      <w:r>
        <w:rPr>
          <w:lang w:eastAsia="en-GB"/>
        </w:rPr>
        <w:t xml:space="preserve"> indicates the levels of importance attributed to respondents</w:t>
      </w:r>
    </w:p>
    <w:p w14:paraId="704E5FB0" w14:textId="77777777" w:rsidR="00577D4D" w:rsidRDefault="00577D4D" w:rsidP="00467414">
      <w:pPr>
        <w:autoSpaceDE w:val="0"/>
        <w:autoSpaceDN w:val="0"/>
        <w:adjustRightInd w:val="0"/>
        <w:rPr>
          <w:sz w:val="22"/>
          <w:lang w:eastAsia="en-GB"/>
        </w:rPr>
      </w:pPr>
    </w:p>
    <w:tbl>
      <w:tblPr>
        <w:tblW w:w="8640" w:type="dxa"/>
        <w:tblInd w:w="113" w:type="dxa"/>
        <w:tblLook w:val="04A0" w:firstRow="1" w:lastRow="0" w:firstColumn="1" w:lastColumn="0" w:noHBand="0" w:noVBand="1"/>
      </w:tblPr>
      <w:tblGrid>
        <w:gridCol w:w="6680"/>
        <w:gridCol w:w="1960"/>
      </w:tblGrid>
      <w:tr w:rsidR="0098190C" w:rsidRPr="0098190C" w14:paraId="1539C7D0" w14:textId="77777777" w:rsidTr="0098190C">
        <w:trPr>
          <w:trHeight w:val="288"/>
        </w:trPr>
        <w:tc>
          <w:tcPr>
            <w:tcW w:w="6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9C7DF" w14:textId="77777777" w:rsidR="0098190C" w:rsidRPr="0098190C" w:rsidRDefault="0098190C" w:rsidP="0098190C">
            <w:pPr>
              <w:rPr>
                <w:color w:val="000000"/>
                <w:sz w:val="22"/>
                <w:szCs w:val="22"/>
                <w:lang w:eastAsia="en-GB"/>
              </w:rPr>
            </w:pPr>
            <w:r w:rsidRPr="0098190C">
              <w:rPr>
                <w:color w:val="000000"/>
                <w:sz w:val="22"/>
                <w:szCs w:val="22"/>
                <w:lang w:eastAsia="en-GB"/>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37355CE6" w14:textId="77777777" w:rsidR="0098190C" w:rsidRPr="0098190C" w:rsidRDefault="0098190C" w:rsidP="0098190C">
            <w:pPr>
              <w:jc w:val="center"/>
              <w:rPr>
                <w:color w:val="000000"/>
                <w:sz w:val="22"/>
                <w:szCs w:val="22"/>
                <w:lang w:eastAsia="en-GB"/>
              </w:rPr>
            </w:pPr>
            <w:r w:rsidRPr="0098190C">
              <w:rPr>
                <w:color w:val="000000"/>
                <w:sz w:val="22"/>
                <w:szCs w:val="22"/>
                <w:lang w:eastAsia="en-GB"/>
              </w:rPr>
              <w:t>Level of agreement</w:t>
            </w:r>
          </w:p>
        </w:tc>
      </w:tr>
      <w:tr w:rsidR="0098190C" w:rsidRPr="0098190C" w14:paraId="7CF362C1"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64B32B63"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Your feelings </w:t>
            </w:r>
          </w:p>
        </w:tc>
        <w:tc>
          <w:tcPr>
            <w:tcW w:w="1960" w:type="dxa"/>
            <w:tcBorders>
              <w:top w:val="nil"/>
              <w:left w:val="nil"/>
              <w:bottom w:val="single" w:sz="4" w:space="0" w:color="auto"/>
              <w:right w:val="single" w:sz="4" w:space="0" w:color="auto"/>
            </w:tcBorders>
            <w:shd w:val="clear" w:color="auto" w:fill="auto"/>
            <w:noWrap/>
            <w:vAlign w:val="bottom"/>
            <w:hideMark/>
          </w:tcPr>
          <w:p w14:paraId="489450FA" w14:textId="77777777" w:rsidR="0098190C" w:rsidRPr="0098190C" w:rsidRDefault="0098190C" w:rsidP="0098190C">
            <w:pPr>
              <w:jc w:val="center"/>
              <w:rPr>
                <w:color w:val="000000"/>
                <w:sz w:val="22"/>
                <w:szCs w:val="22"/>
                <w:lang w:eastAsia="en-GB"/>
              </w:rPr>
            </w:pPr>
            <w:r w:rsidRPr="0098190C">
              <w:rPr>
                <w:color w:val="000000"/>
                <w:sz w:val="22"/>
                <w:szCs w:val="22"/>
                <w:lang w:eastAsia="en-GB"/>
              </w:rPr>
              <w:t>5</w:t>
            </w:r>
          </w:p>
        </w:tc>
      </w:tr>
      <w:tr w:rsidR="0098190C" w:rsidRPr="0098190C" w14:paraId="5E1BAC51"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20208173"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Timescales being realistic </w:t>
            </w:r>
          </w:p>
        </w:tc>
        <w:tc>
          <w:tcPr>
            <w:tcW w:w="1960" w:type="dxa"/>
            <w:tcBorders>
              <w:top w:val="nil"/>
              <w:left w:val="nil"/>
              <w:bottom w:val="single" w:sz="4" w:space="0" w:color="auto"/>
              <w:right w:val="single" w:sz="4" w:space="0" w:color="auto"/>
            </w:tcBorders>
            <w:shd w:val="clear" w:color="auto" w:fill="auto"/>
            <w:noWrap/>
            <w:vAlign w:val="bottom"/>
            <w:hideMark/>
          </w:tcPr>
          <w:p w14:paraId="1A12CBA8" w14:textId="77777777" w:rsidR="0098190C" w:rsidRPr="0098190C" w:rsidRDefault="0098190C" w:rsidP="0098190C">
            <w:pPr>
              <w:jc w:val="center"/>
              <w:rPr>
                <w:color w:val="000000"/>
                <w:sz w:val="22"/>
                <w:szCs w:val="22"/>
                <w:lang w:eastAsia="en-GB"/>
              </w:rPr>
            </w:pPr>
            <w:r w:rsidRPr="0098190C">
              <w:rPr>
                <w:color w:val="000000"/>
                <w:sz w:val="22"/>
                <w:szCs w:val="22"/>
                <w:lang w:eastAsia="en-GB"/>
              </w:rPr>
              <w:t>5</w:t>
            </w:r>
          </w:p>
        </w:tc>
      </w:tr>
      <w:tr w:rsidR="0098190C" w:rsidRPr="0098190C" w14:paraId="05747BD1"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66AE99C8"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Teach more people first aid </w:t>
            </w:r>
          </w:p>
        </w:tc>
        <w:tc>
          <w:tcPr>
            <w:tcW w:w="1960" w:type="dxa"/>
            <w:tcBorders>
              <w:top w:val="nil"/>
              <w:left w:val="nil"/>
              <w:bottom w:val="single" w:sz="4" w:space="0" w:color="auto"/>
              <w:right w:val="single" w:sz="4" w:space="0" w:color="auto"/>
            </w:tcBorders>
            <w:shd w:val="clear" w:color="auto" w:fill="auto"/>
            <w:noWrap/>
            <w:vAlign w:val="bottom"/>
            <w:hideMark/>
          </w:tcPr>
          <w:p w14:paraId="534E7F3F" w14:textId="77777777" w:rsidR="0098190C" w:rsidRPr="0098190C" w:rsidRDefault="0098190C" w:rsidP="0098190C">
            <w:pPr>
              <w:jc w:val="center"/>
              <w:rPr>
                <w:color w:val="000000"/>
                <w:sz w:val="22"/>
                <w:szCs w:val="22"/>
                <w:lang w:eastAsia="en-GB"/>
              </w:rPr>
            </w:pPr>
            <w:r w:rsidRPr="0098190C">
              <w:rPr>
                <w:color w:val="000000"/>
                <w:sz w:val="22"/>
                <w:szCs w:val="22"/>
                <w:lang w:eastAsia="en-GB"/>
              </w:rPr>
              <w:t>5</w:t>
            </w:r>
          </w:p>
        </w:tc>
      </w:tr>
      <w:tr w:rsidR="0098190C" w:rsidRPr="0098190C" w14:paraId="7B85965A"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60BEB1ED"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Support for whole family </w:t>
            </w:r>
          </w:p>
        </w:tc>
        <w:tc>
          <w:tcPr>
            <w:tcW w:w="1960" w:type="dxa"/>
            <w:tcBorders>
              <w:top w:val="nil"/>
              <w:left w:val="nil"/>
              <w:bottom w:val="single" w:sz="4" w:space="0" w:color="auto"/>
              <w:right w:val="single" w:sz="4" w:space="0" w:color="auto"/>
            </w:tcBorders>
            <w:shd w:val="clear" w:color="auto" w:fill="auto"/>
            <w:noWrap/>
            <w:vAlign w:val="bottom"/>
            <w:hideMark/>
          </w:tcPr>
          <w:p w14:paraId="0EBCC95C" w14:textId="77777777" w:rsidR="0098190C" w:rsidRPr="0098190C" w:rsidRDefault="0098190C" w:rsidP="0098190C">
            <w:pPr>
              <w:jc w:val="center"/>
              <w:rPr>
                <w:color w:val="000000"/>
                <w:sz w:val="22"/>
                <w:szCs w:val="22"/>
                <w:lang w:eastAsia="en-GB"/>
              </w:rPr>
            </w:pPr>
            <w:r w:rsidRPr="0098190C">
              <w:rPr>
                <w:color w:val="000000"/>
                <w:sz w:val="22"/>
                <w:szCs w:val="22"/>
                <w:lang w:eastAsia="en-GB"/>
              </w:rPr>
              <w:t>5</w:t>
            </w:r>
          </w:p>
        </w:tc>
      </w:tr>
      <w:tr w:rsidR="0098190C" w:rsidRPr="0098190C" w14:paraId="6A3ADC51"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4EE5E2EC" w14:textId="77777777" w:rsidR="0098190C" w:rsidRPr="0098190C" w:rsidRDefault="0098190C" w:rsidP="0098190C">
            <w:pPr>
              <w:rPr>
                <w:color w:val="000000"/>
                <w:sz w:val="22"/>
                <w:szCs w:val="22"/>
                <w:lang w:eastAsia="en-GB"/>
              </w:rPr>
            </w:pPr>
            <w:r w:rsidRPr="0098190C">
              <w:rPr>
                <w:color w:val="000000"/>
                <w:sz w:val="22"/>
                <w:szCs w:val="22"/>
                <w:lang w:eastAsia="en-GB"/>
              </w:rPr>
              <w:t>More time with GP’s not rushed appointment</w:t>
            </w:r>
          </w:p>
        </w:tc>
        <w:tc>
          <w:tcPr>
            <w:tcW w:w="1960" w:type="dxa"/>
            <w:tcBorders>
              <w:top w:val="nil"/>
              <w:left w:val="nil"/>
              <w:bottom w:val="single" w:sz="4" w:space="0" w:color="auto"/>
              <w:right w:val="single" w:sz="4" w:space="0" w:color="auto"/>
            </w:tcBorders>
            <w:shd w:val="clear" w:color="auto" w:fill="auto"/>
            <w:noWrap/>
            <w:vAlign w:val="bottom"/>
            <w:hideMark/>
          </w:tcPr>
          <w:p w14:paraId="643F44AF" w14:textId="77777777" w:rsidR="0098190C" w:rsidRPr="0098190C" w:rsidRDefault="0098190C" w:rsidP="0098190C">
            <w:pPr>
              <w:jc w:val="center"/>
              <w:rPr>
                <w:color w:val="000000"/>
                <w:sz w:val="22"/>
                <w:szCs w:val="22"/>
                <w:lang w:eastAsia="en-GB"/>
              </w:rPr>
            </w:pPr>
            <w:r w:rsidRPr="0098190C">
              <w:rPr>
                <w:color w:val="000000"/>
                <w:sz w:val="22"/>
                <w:szCs w:val="22"/>
                <w:lang w:eastAsia="en-GB"/>
              </w:rPr>
              <w:t>5</w:t>
            </w:r>
          </w:p>
        </w:tc>
      </w:tr>
      <w:tr w:rsidR="0098190C" w:rsidRPr="0098190C" w14:paraId="41A7593E"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6F22FB18"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Giving you the tools needed to make healthy choices </w:t>
            </w:r>
          </w:p>
        </w:tc>
        <w:tc>
          <w:tcPr>
            <w:tcW w:w="1960" w:type="dxa"/>
            <w:tcBorders>
              <w:top w:val="nil"/>
              <w:left w:val="nil"/>
              <w:bottom w:val="single" w:sz="4" w:space="0" w:color="auto"/>
              <w:right w:val="single" w:sz="4" w:space="0" w:color="auto"/>
            </w:tcBorders>
            <w:shd w:val="clear" w:color="auto" w:fill="auto"/>
            <w:noWrap/>
            <w:vAlign w:val="bottom"/>
            <w:hideMark/>
          </w:tcPr>
          <w:p w14:paraId="2C07C899" w14:textId="77777777" w:rsidR="0098190C" w:rsidRPr="0098190C" w:rsidRDefault="0098190C" w:rsidP="0098190C">
            <w:pPr>
              <w:jc w:val="center"/>
              <w:rPr>
                <w:color w:val="000000"/>
                <w:sz w:val="22"/>
                <w:szCs w:val="22"/>
                <w:lang w:eastAsia="en-GB"/>
              </w:rPr>
            </w:pPr>
            <w:r w:rsidRPr="0098190C">
              <w:rPr>
                <w:color w:val="000000"/>
                <w:sz w:val="22"/>
                <w:szCs w:val="22"/>
                <w:lang w:eastAsia="en-GB"/>
              </w:rPr>
              <w:t>5</w:t>
            </w:r>
          </w:p>
        </w:tc>
      </w:tr>
      <w:tr w:rsidR="0098190C" w:rsidRPr="0098190C" w14:paraId="03460CB2"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4C177A30"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Constant Motivation and engagement with patients </w:t>
            </w:r>
          </w:p>
        </w:tc>
        <w:tc>
          <w:tcPr>
            <w:tcW w:w="1960" w:type="dxa"/>
            <w:tcBorders>
              <w:top w:val="nil"/>
              <w:left w:val="nil"/>
              <w:bottom w:val="single" w:sz="4" w:space="0" w:color="auto"/>
              <w:right w:val="single" w:sz="4" w:space="0" w:color="auto"/>
            </w:tcBorders>
            <w:shd w:val="clear" w:color="auto" w:fill="auto"/>
            <w:noWrap/>
            <w:vAlign w:val="bottom"/>
            <w:hideMark/>
          </w:tcPr>
          <w:p w14:paraId="3BB75509" w14:textId="77777777" w:rsidR="0098190C" w:rsidRPr="0098190C" w:rsidRDefault="0098190C" w:rsidP="0098190C">
            <w:pPr>
              <w:jc w:val="center"/>
              <w:rPr>
                <w:color w:val="000000"/>
                <w:sz w:val="22"/>
                <w:szCs w:val="22"/>
                <w:lang w:eastAsia="en-GB"/>
              </w:rPr>
            </w:pPr>
            <w:r w:rsidRPr="0098190C">
              <w:rPr>
                <w:color w:val="000000"/>
                <w:sz w:val="22"/>
                <w:szCs w:val="22"/>
                <w:lang w:eastAsia="en-GB"/>
              </w:rPr>
              <w:t>5</w:t>
            </w:r>
          </w:p>
        </w:tc>
      </w:tr>
      <w:tr w:rsidR="0098190C" w:rsidRPr="0098190C" w14:paraId="42D29314" w14:textId="77777777" w:rsidTr="0098190C">
        <w:trPr>
          <w:trHeight w:val="552"/>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3161B4A6" w14:textId="77777777" w:rsidR="0098190C" w:rsidRPr="0098190C" w:rsidRDefault="0098190C" w:rsidP="0098190C">
            <w:pPr>
              <w:rPr>
                <w:color w:val="000000"/>
                <w:sz w:val="22"/>
                <w:szCs w:val="22"/>
                <w:lang w:eastAsia="en-GB"/>
              </w:rPr>
            </w:pPr>
            <w:r w:rsidRPr="0098190C">
              <w:rPr>
                <w:color w:val="000000"/>
                <w:sz w:val="22"/>
                <w:szCs w:val="22"/>
                <w:lang w:eastAsia="en-GB"/>
              </w:rPr>
              <w:t>Ask people that will use the services what they want not just decide</w:t>
            </w:r>
            <w:r>
              <w:rPr>
                <w:color w:val="000000"/>
                <w:sz w:val="22"/>
                <w:szCs w:val="22"/>
                <w:lang w:eastAsia="en-GB"/>
              </w:rPr>
              <w:t>d</w:t>
            </w:r>
            <w:r w:rsidRPr="0098190C">
              <w:rPr>
                <w:color w:val="000000"/>
                <w:sz w:val="22"/>
                <w:szCs w:val="22"/>
                <w:lang w:eastAsia="en-GB"/>
              </w:rPr>
              <w:t xml:space="preserve"> for them </w:t>
            </w:r>
          </w:p>
        </w:tc>
        <w:tc>
          <w:tcPr>
            <w:tcW w:w="1960" w:type="dxa"/>
            <w:tcBorders>
              <w:top w:val="nil"/>
              <w:left w:val="nil"/>
              <w:bottom w:val="single" w:sz="4" w:space="0" w:color="auto"/>
              <w:right w:val="single" w:sz="4" w:space="0" w:color="auto"/>
            </w:tcBorders>
            <w:shd w:val="clear" w:color="auto" w:fill="auto"/>
            <w:noWrap/>
            <w:vAlign w:val="bottom"/>
            <w:hideMark/>
          </w:tcPr>
          <w:p w14:paraId="0C5C0FB0" w14:textId="77777777" w:rsidR="0098190C" w:rsidRPr="0098190C" w:rsidRDefault="0098190C" w:rsidP="0098190C">
            <w:pPr>
              <w:jc w:val="center"/>
              <w:rPr>
                <w:color w:val="000000"/>
                <w:sz w:val="22"/>
                <w:szCs w:val="22"/>
                <w:lang w:eastAsia="en-GB"/>
              </w:rPr>
            </w:pPr>
            <w:r w:rsidRPr="0098190C">
              <w:rPr>
                <w:color w:val="000000"/>
                <w:sz w:val="22"/>
                <w:szCs w:val="22"/>
                <w:lang w:eastAsia="en-GB"/>
              </w:rPr>
              <w:t>5</w:t>
            </w:r>
          </w:p>
        </w:tc>
      </w:tr>
      <w:tr w:rsidR="0098190C" w:rsidRPr="0098190C" w14:paraId="0C0B9DF1"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23612C53"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A safe place that is close enough to get to in the community </w:t>
            </w:r>
          </w:p>
        </w:tc>
        <w:tc>
          <w:tcPr>
            <w:tcW w:w="1960" w:type="dxa"/>
            <w:tcBorders>
              <w:top w:val="nil"/>
              <w:left w:val="nil"/>
              <w:bottom w:val="single" w:sz="4" w:space="0" w:color="auto"/>
              <w:right w:val="single" w:sz="4" w:space="0" w:color="auto"/>
            </w:tcBorders>
            <w:shd w:val="clear" w:color="auto" w:fill="auto"/>
            <w:noWrap/>
            <w:vAlign w:val="bottom"/>
            <w:hideMark/>
          </w:tcPr>
          <w:p w14:paraId="61EE3F9F" w14:textId="77777777" w:rsidR="0098190C" w:rsidRPr="0098190C" w:rsidRDefault="0098190C" w:rsidP="0098190C">
            <w:pPr>
              <w:jc w:val="center"/>
              <w:rPr>
                <w:color w:val="000000"/>
                <w:sz w:val="22"/>
                <w:szCs w:val="22"/>
                <w:lang w:eastAsia="en-GB"/>
              </w:rPr>
            </w:pPr>
            <w:r w:rsidRPr="0098190C">
              <w:rPr>
                <w:color w:val="000000"/>
                <w:sz w:val="22"/>
                <w:szCs w:val="22"/>
                <w:lang w:eastAsia="en-GB"/>
              </w:rPr>
              <w:t>5</w:t>
            </w:r>
          </w:p>
        </w:tc>
      </w:tr>
      <w:tr w:rsidR="0098190C" w:rsidRPr="0098190C" w14:paraId="4D5D22B3"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34B6DE99"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Will they really benefit those accessing them </w:t>
            </w:r>
          </w:p>
        </w:tc>
        <w:tc>
          <w:tcPr>
            <w:tcW w:w="1960" w:type="dxa"/>
            <w:tcBorders>
              <w:top w:val="nil"/>
              <w:left w:val="nil"/>
              <w:bottom w:val="single" w:sz="4" w:space="0" w:color="auto"/>
              <w:right w:val="single" w:sz="4" w:space="0" w:color="auto"/>
            </w:tcBorders>
            <w:shd w:val="clear" w:color="auto" w:fill="auto"/>
            <w:noWrap/>
            <w:vAlign w:val="bottom"/>
            <w:hideMark/>
          </w:tcPr>
          <w:p w14:paraId="66866853" w14:textId="77777777" w:rsidR="0098190C" w:rsidRPr="0098190C" w:rsidRDefault="0098190C" w:rsidP="0098190C">
            <w:pPr>
              <w:jc w:val="center"/>
              <w:rPr>
                <w:color w:val="000000"/>
                <w:sz w:val="22"/>
                <w:szCs w:val="22"/>
                <w:lang w:eastAsia="en-GB"/>
              </w:rPr>
            </w:pPr>
            <w:r w:rsidRPr="0098190C">
              <w:rPr>
                <w:color w:val="000000"/>
                <w:sz w:val="22"/>
                <w:szCs w:val="22"/>
                <w:lang w:eastAsia="en-GB"/>
              </w:rPr>
              <w:t>4</w:t>
            </w:r>
          </w:p>
        </w:tc>
      </w:tr>
      <w:tr w:rsidR="0098190C" w:rsidRPr="0098190C" w14:paraId="2AE0E2C8"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0909121C"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Links with community organisations </w:t>
            </w:r>
          </w:p>
        </w:tc>
        <w:tc>
          <w:tcPr>
            <w:tcW w:w="1960" w:type="dxa"/>
            <w:tcBorders>
              <w:top w:val="nil"/>
              <w:left w:val="nil"/>
              <w:bottom w:val="single" w:sz="4" w:space="0" w:color="auto"/>
              <w:right w:val="single" w:sz="4" w:space="0" w:color="auto"/>
            </w:tcBorders>
            <w:shd w:val="clear" w:color="auto" w:fill="auto"/>
            <w:noWrap/>
            <w:vAlign w:val="bottom"/>
            <w:hideMark/>
          </w:tcPr>
          <w:p w14:paraId="3C0870EC" w14:textId="77777777" w:rsidR="0098190C" w:rsidRPr="0098190C" w:rsidRDefault="0098190C" w:rsidP="0098190C">
            <w:pPr>
              <w:jc w:val="center"/>
              <w:rPr>
                <w:color w:val="000000"/>
                <w:sz w:val="22"/>
                <w:szCs w:val="22"/>
                <w:lang w:eastAsia="en-GB"/>
              </w:rPr>
            </w:pPr>
            <w:r w:rsidRPr="0098190C">
              <w:rPr>
                <w:color w:val="000000"/>
                <w:sz w:val="22"/>
                <w:szCs w:val="22"/>
                <w:lang w:eastAsia="en-GB"/>
              </w:rPr>
              <w:t>4</w:t>
            </w:r>
          </w:p>
        </w:tc>
      </w:tr>
      <w:tr w:rsidR="0098190C" w:rsidRPr="0098190C" w14:paraId="50918C7E"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1068CC5B"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Gender specific services </w:t>
            </w:r>
          </w:p>
        </w:tc>
        <w:tc>
          <w:tcPr>
            <w:tcW w:w="1960" w:type="dxa"/>
            <w:tcBorders>
              <w:top w:val="nil"/>
              <w:left w:val="nil"/>
              <w:bottom w:val="single" w:sz="4" w:space="0" w:color="auto"/>
              <w:right w:val="single" w:sz="4" w:space="0" w:color="auto"/>
            </w:tcBorders>
            <w:shd w:val="clear" w:color="auto" w:fill="auto"/>
            <w:noWrap/>
            <w:vAlign w:val="bottom"/>
            <w:hideMark/>
          </w:tcPr>
          <w:p w14:paraId="1F746D4B" w14:textId="77777777" w:rsidR="0098190C" w:rsidRPr="0098190C" w:rsidRDefault="0098190C" w:rsidP="0098190C">
            <w:pPr>
              <w:jc w:val="center"/>
              <w:rPr>
                <w:color w:val="000000"/>
                <w:sz w:val="22"/>
                <w:szCs w:val="22"/>
                <w:lang w:eastAsia="en-GB"/>
              </w:rPr>
            </w:pPr>
            <w:r w:rsidRPr="0098190C">
              <w:rPr>
                <w:color w:val="000000"/>
                <w:sz w:val="22"/>
                <w:szCs w:val="22"/>
                <w:lang w:eastAsia="en-GB"/>
              </w:rPr>
              <w:t>4</w:t>
            </w:r>
          </w:p>
        </w:tc>
      </w:tr>
      <w:tr w:rsidR="0098190C" w:rsidRPr="0098190C" w14:paraId="46200BDE"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7AC7AB17"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A welcoming environment e.g. Informal coffee </w:t>
            </w:r>
            <w:r w:rsidR="0080367D" w:rsidRPr="0098190C">
              <w:rPr>
                <w:color w:val="000000"/>
                <w:sz w:val="22"/>
                <w:szCs w:val="22"/>
                <w:lang w:eastAsia="en-GB"/>
              </w:rPr>
              <w:t>morning</w:t>
            </w:r>
          </w:p>
        </w:tc>
        <w:tc>
          <w:tcPr>
            <w:tcW w:w="1960" w:type="dxa"/>
            <w:tcBorders>
              <w:top w:val="nil"/>
              <w:left w:val="nil"/>
              <w:bottom w:val="single" w:sz="4" w:space="0" w:color="auto"/>
              <w:right w:val="single" w:sz="4" w:space="0" w:color="auto"/>
            </w:tcBorders>
            <w:shd w:val="clear" w:color="auto" w:fill="auto"/>
            <w:noWrap/>
            <w:vAlign w:val="bottom"/>
            <w:hideMark/>
          </w:tcPr>
          <w:p w14:paraId="58FB9215" w14:textId="77777777" w:rsidR="0098190C" w:rsidRPr="0098190C" w:rsidRDefault="0098190C" w:rsidP="0098190C">
            <w:pPr>
              <w:jc w:val="center"/>
              <w:rPr>
                <w:color w:val="000000"/>
                <w:sz w:val="22"/>
                <w:szCs w:val="22"/>
                <w:lang w:eastAsia="en-GB"/>
              </w:rPr>
            </w:pPr>
            <w:r w:rsidRPr="0098190C">
              <w:rPr>
                <w:color w:val="000000"/>
                <w:sz w:val="22"/>
                <w:szCs w:val="22"/>
                <w:lang w:eastAsia="en-GB"/>
              </w:rPr>
              <w:t>4</w:t>
            </w:r>
          </w:p>
        </w:tc>
      </w:tr>
      <w:tr w:rsidR="0098190C" w:rsidRPr="0098190C" w14:paraId="13A5316F"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56740E20"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Where you can go in and have a chat about things with professionals </w:t>
            </w:r>
          </w:p>
        </w:tc>
        <w:tc>
          <w:tcPr>
            <w:tcW w:w="1960" w:type="dxa"/>
            <w:tcBorders>
              <w:top w:val="nil"/>
              <w:left w:val="nil"/>
              <w:bottom w:val="single" w:sz="4" w:space="0" w:color="auto"/>
              <w:right w:val="single" w:sz="4" w:space="0" w:color="auto"/>
            </w:tcBorders>
            <w:shd w:val="clear" w:color="auto" w:fill="auto"/>
            <w:noWrap/>
            <w:vAlign w:val="bottom"/>
            <w:hideMark/>
          </w:tcPr>
          <w:p w14:paraId="3D4ED098" w14:textId="77777777" w:rsidR="0098190C" w:rsidRPr="0098190C" w:rsidRDefault="0098190C" w:rsidP="0098190C">
            <w:pPr>
              <w:jc w:val="center"/>
              <w:rPr>
                <w:color w:val="000000"/>
                <w:sz w:val="22"/>
                <w:szCs w:val="22"/>
                <w:lang w:eastAsia="en-GB"/>
              </w:rPr>
            </w:pPr>
            <w:r w:rsidRPr="0098190C">
              <w:rPr>
                <w:color w:val="000000"/>
                <w:sz w:val="22"/>
                <w:szCs w:val="22"/>
                <w:lang w:eastAsia="en-GB"/>
              </w:rPr>
              <w:t>3</w:t>
            </w:r>
          </w:p>
        </w:tc>
      </w:tr>
      <w:tr w:rsidR="0098190C" w:rsidRPr="0098190C" w14:paraId="7A9579E7"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43663D79"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Offer services in community centre instead of GP surgery </w:t>
            </w:r>
          </w:p>
        </w:tc>
        <w:tc>
          <w:tcPr>
            <w:tcW w:w="1960" w:type="dxa"/>
            <w:tcBorders>
              <w:top w:val="nil"/>
              <w:left w:val="nil"/>
              <w:bottom w:val="single" w:sz="4" w:space="0" w:color="auto"/>
              <w:right w:val="single" w:sz="4" w:space="0" w:color="auto"/>
            </w:tcBorders>
            <w:shd w:val="clear" w:color="auto" w:fill="auto"/>
            <w:noWrap/>
            <w:vAlign w:val="bottom"/>
            <w:hideMark/>
          </w:tcPr>
          <w:p w14:paraId="4451361B" w14:textId="77777777" w:rsidR="0098190C" w:rsidRPr="0098190C" w:rsidRDefault="0098190C" w:rsidP="0098190C">
            <w:pPr>
              <w:jc w:val="center"/>
              <w:rPr>
                <w:color w:val="000000"/>
                <w:sz w:val="22"/>
                <w:szCs w:val="22"/>
                <w:lang w:eastAsia="en-GB"/>
              </w:rPr>
            </w:pPr>
            <w:r w:rsidRPr="0098190C">
              <w:rPr>
                <w:color w:val="000000"/>
                <w:sz w:val="22"/>
                <w:szCs w:val="22"/>
                <w:lang w:eastAsia="en-GB"/>
              </w:rPr>
              <w:t>3</w:t>
            </w:r>
          </w:p>
        </w:tc>
      </w:tr>
      <w:tr w:rsidR="0098190C" w:rsidRPr="0098190C" w14:paraId="2703C37C" w14:textId="77777777" w:rsidTr="0098190C">
        <w:trPr>
          <w:trHeight w:val="28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537299CA" w14:textId="77777777" w:rsidR="0098190C" w:rsidRPr="0098190C" w:rsidRDefault="0098190C" w:rsidP="0098190C">
            <w:pPr>
              <w:rPr>
                <w:color w:val="000000"/>
                <w:sz w:val="22"/>
                <w:szCs w:val="22"/>
                <w:lang w:eastAsia="en-GB"/>
              </w:rPr>
            </w:pPr>
            <w:r w:rsidRPr="0098190C">
              <w:rPr>
                <w:color w:val="000000"/>
                <w:sz w:val="22"/>
                <w:szCs w:val="22"/>
                <w:lang w:eastAsia="en-GB"/>
              </w:rPr>
              <w:t xml:space="preserve">Sympathetic workers that are willing to listen </w:t>
            </w:r>
          </w:p>
        </w:tc>
        <w:tc>
          <w:tcPr>
            <w:tcW w:w="1960" w:type="dxa"/>
            <w:tcBorders>
              <w:top w:val="nil"/>
              <w:left w:val="nil"/>
              <w:bottom w:val="single" w:sz="4" w:space="0" w:color="auto"/>
              <w:right w:val="single" w:sz="4" w:space="0" w:color="auto"/>
            </w:tcBorders>
            <w:shd w:val="clear" w:color="auto" w:fill="auto"/>
            <w:noWrap/>
            <w:vAlign w:val="bottom"/>
            <w:hideMark/>
          </w:tcPr>
          <w:p w14:paraId="6E82B26C" w14:textId="77777777" w:rsidR="0098190C" w:rsidRPr="0098190C" w:rsidRDefault="0098190C" w:rsidP="0098190C">
            <w:pPr>
              <w:jc w:val="center"/>
              <w:rPr>
                <w:color w:val="000000"/>
                <w:sz w:val="22"/>
                <w:szCs w:val="22"/>
                <w:lang w:eastAsia="en-GB"/>
              </w:rPr>
            </w:pPr>
            <w:r>
              <w:rPr>
                <w:color w:val="000000"/>
                <w:sz w:val="22"/>
                <w:szCs w:val="22"/>
                <w:lang w:eastAsia="en-GB"/>
              </w:rPr>
              <w:t>-</w:t>
            </w:r>
          </w:p>
        </w:tc>
      </w:tr>
      <w:tr w:rsidR="0098190C" w:rsidRPr="0098190C" w14:paraId="28A50329" w14:textId="77777777" w:rsidTr="0098190C">
        <w:trPr>
          <w:trHeight w:val="828"/>
        </w:trPr>
        <w:tc>
          <w:tcPr>
            <w:tcW w:w="6680" w:type="dxa"/>
            <w:tcBorders>
              <w:top w:val="nil"/>
              <w:left w:val="single" w:sz="4" w:space="0" w:color="auto"/>
              <w:bottom w:val="single" w:sz="4" w:space="0" w:color="auto"/>
              <w:right w:val="single" w:sz="4" w:space="0" w:color="auto"/>
            </w:tcBorders>
            <w:shd w:val="clear" w:color="auto" w:fill="auto"/>
            <w:vAlign w:val="center"/>
            <w:hideMark/>
          </w:tcPr>
          <w:p w14:paraId="566F3567" w14:textId="77777777" w:rsidR="0098190C" w:rsidRPr="0098190C" w:rsidRDefault="0098190C" w:rsidP="0098190C">
            <w:pPr>
              <w:rPr>
                <w:color w:val="000000"/>
                <w:sz w:val="22"/>
                <w:szCs w:val="22"/>
                <w:lang w:eastAsia="en-GB"/>
              </w:rPr>
            </w:pPr>
            <w:r w:rsidRPr="0098190C">
              <w:rPr>
                <w:color w:val="000000"/>
                <w:sz w:val="22"/>
                <w:szCs w:val="22"/>
                <w:lang w:eastAsia="en-GB"/>
              </w:rPr>
              <w:t>On person to see you through the journey -having a person linked with mental health available with longer appointments and all the information you need, being able to book appointment with Mental Health professional or GP nurse without seeing GP first.</w:t>
            </w:r>
          </w:p>
        </w:tc>
        <w:tc>
          <w:tcPr>
            <w:tcW w:w="1960" w:type="dxa"/>
            <w:tcBorders>
              <w:top w:val="nil"/>
              <w:left w:val="nil"/>
              <w:bottom w:val="single" w:sz="4" w:space="0" w:color="auto"/>
              <w:right w:val="single" w:sz="4" w:space="0" w:color="auto"/>
            </w:tcBorders>
            <w:shd w:val="clear" w:color="auto" w:fill="auto"/>
            <w:noWrap/>
            <w:vAlign w:val="bottom"/>
            <w:hideMark/>
          </w:tcPr>
          <w:p w14:paraId="03608398" w14:textId="77777777" w:rsidR="0098190C" w:rsidRPr="0098190C" w:rsidRDefault="0098190C" w:rsidP="0098190C">
            <w:pPr>
              <w:jc w:val="center"/>
              <w:rPr>
                <w:color w:val="000000"/>
                <w:sz w:val="22"/>
                <w:szCs w:val="22"/>
                <w:lang w:eastAsia="en-GB"/>
              </w:rPr>
            </w:pPr>
            <w:r>
              <w:rPr>
                <w:color w:val="000000"/>
                <w:sz w:val="22"/>
                <w:szCs w:val="22"/>
                <w:lang w:eastAsia="en-GB"/>
              </w:rPr>
              <w:t>-</w:t>
            </w:r>
          </w:p>
        </w:tc>
      </w:tr>
    </w:tbl>
    <w:p w14:paraId="5D77046C" w14:textId="77777777" w:rsidR="00702EDC" w:rsidRDefault="0077093A" w:rsidP="0077093A">
      <w:pPr>
        <w:pStyle w:val="Caption"/>
        <w:rPr>
          <w:sz w:val="22"/>
          <w:szCs w:val="22"/>
        </w:rPr>
      </w:pPr>
      <w:r>
        <w:t xml:space="preserve">Table </w:t>
      </w:r>
      <w:fldSimple w:instr=" SEQ Table \* ARABIC ">
        <w:r>
          <w:rPr>
            <w:noProof/>
          </w:rPr>
          <w:t>2</w:t>
        </w:r>
      </w:fldSimple>
      <w:r>
        <w:t xml:space="preserve">: </w:t>
      </w:r>
      <w:r w:rsidRPr="00444F00">
        <w:t>What do you think is important when considering new service offer? Levels of agreement 1-5 (where 1 is low to 5 high)</w:t>
      </w:r>
    </w:p>
    <w:p w14:paraId="39F19CD8" w14:textId="77777777" w:rsidR="00702EDC" w:rsidRDefault="0098190C" w:rsidP="00702EDC">
      <w:pPr>
        <w:jc w:val="both"/>
        <w:rPr>
          <w:sz w:val="22"/>
          <w:szCs w:val="22"/>
        </w:rPr>
      </w:pPr>
      <w:r>
        <w:rPr>
          <w:sz w:val="22"/>
          <w:szCs w:val="22"/>
        </w:rPr>
        <w:br w:type="page"/>
      </w:r>
    </w:p>
    <w:p w14:paraId="051ADCBE" w14:textId="77777777" w:rsidR="00702EDC" w:rsidRDefault="0098190C" w:rsidP="00702EDC">
      <w:pPr>
        <w:jc w:val="both"/>
        <w:rPr>
          <w:sz w:val="22"/>
          <w:szCs w:val="22"/>
        </w:rPr>
      </w:pPr>
      <w:bookmarkStart w:id="45" w:name="_Toc30087634"/>
      <w:r w:rsidRPr="0077093A">
        <w:rPr>
          <w:rStyle w:val="Heading2Char"/>
        </w:rPr>
        <w:t>4.</w:t>
      </w:r>
      <w:r w:rsidR="0077093A" w:rsidRPr="0077093A">
        <w:rPr>
          <w:rStyle w:val="Heading2Char"/>
        </w:rPr>
        <w:t>6</w:t>
      </w:r>
      <w:r w:rsidR="0080367D" w:rsidRPr="0077093A">
        <w:rPr>
          <w:rStyle w:val="Heading2Char"/>
        </w:rPr>
        <w:t>d</w:t>
      </w:r>
      <w:r w:rsidRPr="0077093A">
        <w:rPr>
          <w:rStyle w:val="Heading2Char"/>
        </w:rPr>
        <w:t>: Engaging with residents</w:t>
      </w:r>
      <w:bookmarkEnd w:id="45"/>
      <w:r>
        <w:rPr>
          <w:sz w:val="22"/>
          <w:szCs w:val="22"/>
        </w:rPr>
        <w:t xml:space="preserve"> (n24)</w:t>
      </w:r>
    </w:p>
    <w:p w14:paraId="7293296E" w14:textId="77777777" w:rsidR="0098190C" w:rsidRDefault="0098190C" w:rsidP="00702EDC">
      <w:pPr>
        <w:jc w:val="both"/>
        <w:rPr>
          <w:sz w:val="22"/>
          <w:szCs w:val="22"/>
        </w:rPr>
      </w:pPr>
      <w:r>
        <w:rPr>
          <w:sz w:val="22"/>
          <w:szCs w:val="22"/>
        </w:rPr>
        <w:t>Participants were asked to consider how the people of Oldham could best be engaged with the new service</w:t>
      </w:r>
    </w:p>
    <w:p w14:paraId="12A95AF3" w14:textId="77777777" w:rsidR="00702EDC" w:rsidRDefault="00702EDC" w:rsidP="00702EDC">
      <w:pPr>
        <w:jc w:val="both"/>
        <w:rPr>
          <w:sz w:val="22"/>
          <w:szCs w:val="22"/>
        </w:rPr>
      </w:pPr>
    </w:p>
    <w:p w14:paraId="0612C4AB" w14:textId="77777777" w:rsidR="00702EDC" w:rsidRPr="002B4163" w:rsidRDefault="002B4163" w:rsidP="0077093A">
      <w:pPr>
        <w:pStyle w:val="Heading4"/>
      </w:pPr>
      <w:r w:rsidRPr="002B4163">
        <w:t>Promotion and raising awareness</w:t>
      </w:r>
    </w:p>
    <w:p w14:paraId="190F83EE" w14:textId="77777777" w:rsidR="002B4163" w:rsidRDefault="002B4163" w:rsidP="00702EDC">
      <w:pPr>
        <w:jc w:val="both"/>
        <w:rPr>
          <w:sz w:val="22"/>
          <w:szCs w:val="22"/>
        </w:rPr>
      </w:pPr>
      <w:r>
        <w:rPr>
          <w:sz w:val="22"/>
          <w:szCs w:val="22"/>
        </w:rPr>
        <w:t>Participants felt that efforts should be made to raise awareness of the service via tools such as social media, leaflets and posters. Participants felt that services should be promoted at locations such as public toilets, schools, colleges and community centres.</w:t>
      </w:r>
    </w:p>
    <w:p w14:paraId="0344F098" w14:textId="77777777" w:rsidR="002B4163" w:rsidRDefault="002B4163" w:rsidP="00702EDC">
      <w:pPr>
        <w:jc w:val="both"/>
        <w:rPr>
          <w:sz w:val="22"/>
          <w:szCs w:val="22"/>
        </w:rPr>
      </w:pPr>
    </w:p>
    <w:p w14:paraId="06CEB45D" w14:textId="77777777" w:rsidR="002B4163" w:rsidRPr="002B4163" w:rsidRDefault="002B4163" w:rsidP="0077093A">
      <w:pPr>
        <w:pStyle w:val="Heading4"/>
      </w:pPr>
      <w:r w:rsidRPr="002B4163">
        <w:t>Flexibility</w:t>
      </w:r>
    </w:p>
    <w:p w14:paraId="42EA0FA8" w14:textId="77777777" w:rsidR="002B4163" w:rsidRDefault="002B4163" w:rsidP="00702EDC">
      <w:pPr>
        <w:jc w:val="both"/>
        <w:rPr>
          <w:sz w:val="22"/>
          <w:szCs w:val="22"/>
        </w:rPr>
      </w:pPr>
      <w:r>
        <w:rPr>
          <w:sz w:val="22"/>
          <w:szCs w:val="22"/>
        </w:rPr>
        <w:t>Suggestions included</w:t>
      </w:r>
    </w:p>
    <w:p w14:paraId="28676F86" w14:textId="77777777" w:rsidR="002B4163" w:rsidRDefault="002B4163" w:rsidP="00702EDC">
      <w:pPr>
        <w:jc w:val="both"/>
        <w:rPr>
          <w:sz w:val="22"/>
          <w:szCs w:val="22"/>
        </w:rPr>
      </w:pPr>
    </w:p>
    <w:tbl>
      <w:tblPr>
        <w:tblW w:w="10120" w:type="dxa"/>
        <w:tblInd w:w="108" w:type="dxa"/>
        <w:tblLook w:val="04A0" w:firstRow="1" w:lastRow="0" w:firstColumn="1" w:lastColumn="0" w:noHBand="0" w:noVBand="1"/>
      </w:tblPr>
      <w:tblGrid>
        <w:gridCol w:w="10120"/>
      </w:tblGrid>
      <w:tr w:rsidR="002B4163" w:rsidRPr="002B4163" w14:paraId="3CAEE9DD" w14:textId="77777777" w:rsidTr="002B4163">
        <w:trPr>
          <w:trHeight w:val="360"/>
        </w:trPr>
        <w:tc>
          <w:tcPr>
            <w:tcW w:w="10120" w:type="dxa"/>
            <w:tcBorders>
              <w:top w:val="nil"/>
              <w:left w:val="nil"/>
              <w:bottom w:val="nil"/>
              <w:right w:val="nil"/>
            </w:tcBorders>
            <w:shd w:val="clear" w:color="auto" w:fill="auto"/>
            <w:vAlign w:val="center"/>
            <w:hideMark/>
          </w:tcPr>
          <w:p w14:paraId="232E2785" w14:textId="77777777" w:rsidR="002B4163" w:rsidRPr="002B4163" w:rsidRDefault="002B4163" w:rsidP="002B4163">
            <w:pPr>
              <w:numPr>
                <w:ilvl w:val="0"/>
                <w:numId w:val="15"/>
              </w:numPr>
              <w:rPr>
                <w:sz w:val="22"/>
                <w:szCs w:val="22"/>
              </w:rPr>
            </w:pPr>
            <w:r w:rsidRPr="002B4163">
              <w:rPr>
                <w:sz w:val="22"/>
                <w:szCs w:val="22"/>
              </w:rPr>
              <w:t>By having different options to suit different needs</w:t>
            </w:r>
          </w:p>
        </w:tc>
      </w:tr>
      <w:tr w:rsidR="002B4163" w:rsidRPr="002B4163" w14:paraId="6D72B4D6" w14:textId="77777777" w:rsidTr="002B4163">
        <w:trPr>
          <w:trHeight w:val="360"/>
        </w:trPr>
        <w:tc>
          <w:tcPr>
            <w:tcW w:w="10120" w:type="dxa"/>
            <w:tcBorders>
              <w:top w:val="nil"/>
              <w:left w:val="nil"/>
              <w:bottom w:val="nil"/>
              <w:right w:val="nil"/>
            </w:tcBorders>
            <w:shd w:val="clear" w:color="auto" w:fill="auto"/>
            <w:vAlign w:val="center"/>
            <w:hideMark/>
          </w:tcPr>
          <w:p w14:paraId="1D4EA73E" w14:textId="77777777" w:rsidR="002B4163" w:rsidRPr="002B4163" w:rsidRDefault="002B4163" w:rsidP="002B4163">
            <w:pPr>
              <w:numPr>
                <w:ilvl w:val="0"/>
                <w:numId w:val="15"/>
              </w:numPr>
              <w:rPr>
                <w:sz w:val="22"/>
                <w:szCs w:val="22"/>
              </w:rPr>
            </w:pPr>
            <w:r w:rsidRPr="002B4163">
              <w:rPr>
                <w:sz w:val="22"/>
                <w:szCs w:val="22"/>
              </w:rPr>
              <w:t>Later appointments/weekend appointments for stop smoking and weight loss</w:t>
            </w:r>
          </w:p>
        </w:tc>
      </w:tr>
      <w:tr w:rsidR="002B4163" w:rsidRPr="002B4163" w14:paraId="1215989A" w14:textId="77777777" w:rsidTr="002B4163">
        <w:trPr>
          <w:trHeight w:val="360"/>
        </w:trPr>
        <w:tc>
          <w:tcPr>
            <w:tcW w:w="10120" w:type="dxa"/>
            <w:tcBorders>
              <w:top w:val="nil"/>
              <w:left w:val="nil"/>
              <w:bottom w:val="nil"/>
              <w:right w:val="nil"/>
            </w:tcBorders>
            <w:shd w:val="clear" w:color="auto" w:fill="auto"/>
            <w:vAlign w:val="center"/>
            <w:hideMark/>
          </w:tcPr>
          <w:p w14:paraId="6490623D" w14:textId="77777777" w:rsidR="002B4163" w:rsidRPr="002B4163" w:rsidRDefault="002B4163" w:rsidP="002B4163">
            <w:pPr>
              <w:numPr>
                <w:ilvl w:val="0"/>
                <w:numId w:val="15"/>
              </w:numPr>
              <w:rPr>
                <w:sz w:val="22"/>
                <w:szCs w:val="22"/>
              </w:rPr>
            </w:pPr>
            <w:r w:rsidRPr="002B4163">
              <w:rPr>
                <w:sz w:val="22"/>
                <w:szCs w:val="22"/>
              </w:rPr>
              <w:t>Mobile health check units -that can go into schools and supermarkets, car parks.</w:t>
            </w:r>
          </w:p>
        </w:tc>
      </w:tr>
      <w:tr w:rsidR="002B4163" w:rsidRPr="002B4163" w14:paraId="54343400" w14:textId="77777777" w:rsidTr="002B4163">
        <w:trPr>
          <w:trHeight w:val="360"/>
        </w:trPr>
        <w:tc>
          <w:tcPr>
            <w:tcW w:w="10120" w:type="dxa"/>
            <w:tcBorders>
              <w:top w:val="nil"/>
              <w:left w:val="nil"/>
              <w:bottom w:val="nil"/>
              <w:right w:val="nil"/>
            </w:tcBorders>
            <w:shd w:val="clear" w:color="auto" w:fill="auto"/>
            <w:vAlign w:val="center"/>
            <w:hideMark/>
          </w:tcPr>
          <w:p w14:paraId="618C08A3" w14:textId="77777777" w:rsidR="002B4163" w:rsidRPr="002B4163" w:rsidRDefault="002B4163" w:rsidP="002B4163">
            <w:pPr>
              <w:numPr>
                <w:ilvl w:val="0"/>
                <w:numId w:val="15"/>
              </w:numPr>
              <w:rPr>
                <w:sz w:val="22"/>
                <w:szCs w:val="22"/>
              </w:rPr>
            </w:pPr>
            <w:r w:rsidRPr="002B4163">
              <w:rPr>
                <w:sz w:val="22"/>
                <w:szCs w:val="22"/>
              </w:rPr>
              <w:t>Services should be more flexible around individual need</w:t>
            </w:r>
          </w:p>
        </w:tc>
      </w:tr>
      <w:tr w:rsidR="002B4163" w:rsidRPr="002B4163" w14:paraId="492421A6" w14:textId="77777777" w:rsidTr="002B4163">
        <w:trPr>
          <w:trHeight w:val="360"/>
        </w:trPr>
        <w:tc>
          <w:tcPr>
            <w:tcW w:w="10120" w:type="dxa"/>
            <w:tcBorders>
              <w:top w:val="nil"/>
              <w:left w:val="nil"/>
              <w:bottom w:val="nil"/>
              <w:right w:val="nil"/>
            </w:tcBorders>
            <w:shd w:val="clear" w:color="auto" w:fill="auto"/>
            <w:vAlign w:val="center"/>
            <w:hideMark/>
          </w:tcPr>
          <w:p w14:paraId="71BBB538" w14:textId="77777777" w:rsidR="002B4163" w:rsidRPr="002B4163" w:rsidRDefault="002B4163" w:rsidP="002B4163">
            <w:pPr>
              <w:numPr>
                <w:ilvl w:val="0"/>
                <w:numId w:val="15"/>
              </w:numPr>
              <w:rPr>
                <w:sz w:val="22"/>
                <w:szCs w:val="22"/>
              </w:rPr>
            </w:pPr>
            <w:r w:rsidRPr="002B4163">
              <w:rPr>
                <w:sz w:val="22"/>
                <w:szCs w:val="22"/>
              </w:rPr>
              <w:t>Stall in Market place like blood pressure checks and on the spot help</w:t>
            </w:r>
          </w:p>
        </w:tc>
      </w:tr>
    </w:tbl>
    <w:p w14:paraId="0A2BC456" w14:textId="77777777" w:rsidR="002B4163" w:rsidRDefault="002B4163" w:rsidP="00702EDC">
      <w:pPr>
        <w:jc w:val="both"/>
        <w:rPr>
          <w:sz w:val="22"/>
          <w:szCs w:val="22"/>
        </w:rPr>
      </w:pPr>
    </w:p>
    <w:p w14:paraId="4C17C15A" w14:textId="77777777" w:rsidR="002B4163" w:rsidRPr="002B4163" w:rsidRDefault="002B4163" w:rsidP="0077093A">
      <w:pPr>
        <w:pStyle w:val="Heading4"/>
      </w:pPr>
      <w:r w:rsidRPr="002B4163">
        <w:t>Provision of information</w:t>
      </w:r>
    </w:p>
    <w:p w14:paraId="466176AE" w14:textId="77777777" w:rsidR="002B4163" w:rsidRDefault="002B4163" w:rsidP="00702EDC">
      <w:pPr>
        <w:jc w:val="both"/>
        <w:rPr>
          <w:sz w:val="22"/>
          <w:szCs w:val="22"/>
        </w:rPr>
      </w:pPr>
      <w:r>
        <w:rPr>
          <w:sz w:val="22"/>
          <w:szCs w:val="22"/>
        </w:rPr>
        <w:t>Participants stated the importance of ensuring the correct information is delivered to the right audience in the right way.</w:t>
      </w:r>
    </w:p>
    <w:p w14:paraId="2412DB03" w14:textId="77777777" w:rsidR="002B4163" w:rsidRDefault="002B4163" w:rsidP="00702EDC">
      <w:pPr>
        <w:jc w:val="both"/>
        <w:rPr>
          <w:sz w:val="22"/>
          <w:szCs w:val="22"/>
        </w:rPr>
      </w:pPr>
    </w:p>
    <w:tbl>
      <w:tblPr>
        <w:tblW w:w="10120" w:type="dxa"/>
        <w:tblInd w:w="108" w:type="dxa"/>
        <w:tblLook w:val="04A0" w:firstRow="1" w:lastRow="0" w:firstColumn="1" w:lastColumn="0" w:noHBand="0" w:noVBand="1"/>
      </w:tblPr>
      <w:tblGrid>
        <w:gridCol w:w="10120"/>
      </w:tblGrid>
      <w:tr w:rsidR="002B4163" w:rsidRPr="002B4163" w14:paraId="08C7ADCC" w14:textId="77777777" w:rsidTr="002B4163">
        <w:trPr>
          <w:trHeight w:val="720"/>
        </w:trPr>
        <w:tc>
          <w:tcPr>
            <w:tcW w:w="10120" w:type="dxa"/>
            <w:tcBorders>
              <w:top w:val="nil"/>
              <w:left w:val="nil"/>
              <w:bottom w:val="nil"/>
              <w:right w:val="nil"/>
            </w:tcBorders>
            <w:shd w:val="clear" w:color="auto" w:fill="auto"/>
            <w:vAlign w:val="center"/>
            <w:hideMark/>
          </w:tcPr>
          <w:p w14:paraId="0268C7DA" w14:textId="77777777" w:rsidR="002B4163" w:rsidRPr="002B4163" w:rsidRDefault="002B4163" w:rsidP="002B4163">
            <w:pPr>
              <w:numPr>
                <w:ilvl w:val="0"/>
                <w:numId w:val="16"/>
              </w:numPr>
              <w:rPr>
                <w:sz w:val="22"/>
                <w:szCs w:val="22"/>
              </w:rPr>
            </w:pPr>
            <w:r w:rsidRPr="002B4163">
              <w:rPr>
                <w:sz w:val="22"/>
                <w:szCs w:val="22"/>
              </w:rPr>
              <w:t>By advertising in GP surgery and making sure the right information goes to the right people</w:t>
            </w:r>
          </w:p>
        </w:tc>
      </w:tr>
      <w:tr w:rsidR="002B4163" w:rsidRPr="002B4163" w14:paraId="475197E7" w14:textId="77777777" w:rsidTr="002B4163">
        <w:trPr>
          <w:trHeight w:val="360"/>
        </w:trPr>
        <w:tc>
          <w:tcPr>
            <w:tcW w:w="10120" w:type="dxa"/>
            <w:tcBorders>
              <w:top w:val="nil"/>
              <w:left w:val="nil"/>
              <w:bottom w:val="nil"/>
              <w:right w:val="nil"/>
            </w:tcBorders>
            <w:shd w:val="clear" w:color="auto" w:fill="auto"/>
            <w:vAlign w:val="center"/>
            <w:hideMark/>
          </w:tcPr>
          <w:p w14:paraId="6F63160B" w14:textId="77777777" w:rsidR="002B4163" w:rsidRPr="002B4163" w:rsidRDefault="002B4163" w:rsidP="002B4163">
            <w:pPr>
              <w:numPr>
                <w:ilvl w:val="0"/>
                <w:numId w:val="16"/>
              </w:numPr>
              <w:rPr>
                <w:sz w:val="22"/>
                <w:szCs w:val="22"/>
              </w:rPr>
            </w:pPr>
            <w:r w:rsidRPr="002B4163">
              <w:rPr>
                <w:sz w:val="22"/>
                <w:szCs w:val="22"/>
              </w:rPr>
              <w:t>By giving them all the information needed at the start of their journey</w:t>
            </w:r>
          </w:p>
        </w:tc>
      </w:tr>
      <w:tr w:rsidR="002B4163" w:rsidRPr="002B4163" w14:paraId="69524887" w14:textId="77777777" w:rsidTr="002B4163">
        <w:trPr>
          <w:trHeight w:val="720"/>
        </w:trPr>
        <w:tc>
          <w:tcPr>
            <w:tcW w:w="10120" w:type="dxa"/>
            <w:tcBorders>
              <w:top w:val="nil"/>
              <w:left w:val="nil"/>
              <w:bottom w:val="nil"/>
              <w:right w:val="nil"/>
            </w:tcBorders>
            <w:shd w:val="clear" w:color="auto" w:fill="auto"/>
            <w:vAlign w:val="center"/>
            <w:hideMark/>
          </w:tcPr>
          <w:p w14:paraId="203D4379" w14:textId="77777777" w:rsidR="002B4163" w:rsidRPr="002B4163" w:rsidRDefault="002B4163" w:rsidP="002B4163">
            <w:pPr>
              <w:numPr>
                <w:ilvl w:val="0"/>
                <w:numId w:val="16"/>
              </w:numPr>
              <w:rPr>
                <w:sz w:val="22"/>
                <w:szCs w:val="22"/>
              </w:rPr>
            </w:pPr>
            <w:r w:rsidRPr="002B4163">
              <w:rPr>
                <w:sz w:val="22"/>
                <w:szCs w:val="22"/>
              </w:rPr>
              <w:t>By holding drop-in sessions held in various places where you can get information and next step help</w:t>
            </w:r>
          </w:p>
        </w:tc>
      </w:tr>
      <w:tr w:rsidR="002B4163" w:rsidRPr="002B4163" w14:paraId="0D1D8007" w14:textId="77777777" w:rsidTr="002B4163">
        <w:trPr>
          <w:trHeight w:val="360"/>
        </w:trPr>
        <w:tc>
          <w:tcPr>
            <w:tcW w:w="10120" w:type="dxa"/>
            <w:tcBorders>
              <w:top w:val="nil"/>
              <w:left w:val="nil"/>
              <w:bottom w:val="nil"/>
              <w:right w:val="nil"/>
            </w:tcBorders>
            <w:shd w:val="clear" w:color="auto" w:fill="auto"/>
            <w:vAlign w:val="center"/>
            <w:hideMark/>
          </w:tcPr>
          <w:p w14:paraId="14B55F80" w14:textId="77777777" w:rsidR="002B4163" w:rsidRPr="002B4163" w:rsidRDefault="002B4163" w:rsidP="002B4163">
            <w:pPr>
              <w:numPr>
                <w:ilvl w:val="0"/>
                <w:numId w:val="16"/>
              </w:numPr>
              <w:rPr>
                <w:sz w:val="22"/>
                <w:szCs w:val="22"/>
              </w:rPr>
            </w:pPr>
            <w:r w:rsidRPr="002B4163">
              <w:rPr>
                <w:sz w:val="22"/>
                <w:szCs w:val="22"/>
              </w:rPr>
              <w:t>Getting information out about available services</w:t>
            </w:r>
          </w:p>
        </w:tc>
      </w:tr>
      <w:tr w:rsidR="002B4163" w:rsidRPr="002B4163" w14:paraId="0F46B9B2" w14:textId="77777777" w:rsidTr="002B4163">
        <w:trPr>
          <w:trHeight w:val="720"/>
        </w:trPr>
        <w:tc>
          <w:tcPr>
            <w:tcW w:w="10120" w:type="dxa"/>
            <w:tcBorders>
              <w:top w:val="nil"/>
              <w:left w:val="nil"/>
              <w:bottom w:val="nil"/>
              <w:right w:val="nil"/>
            </w:tcBorders>
            <w:shd w:val="clear" w:color="auto" w:fill="auto"/>
            <w:vAlign w:val="center"/>
            <w:hideMark/>
          </w:tcPr>
          <w:p w14:paraId="3FC54DCE" w14:textId="77777777" w:rsidR="002B4163" w:rsidRPr="002B4163" w:rsidRDefault="002B4163" w:rsidP="002B4163">
            <w:pPr>
              <w:numPr>
                <w:ilvl w:val="0"/>
                <w:numId w:val="16"/>
              </w:numPr>
              <w:rPr>
                <w:sz w:val="22"/>
                <w:szCs w:val="22"/>
              </w:rPr>
            </w:pPr>
            <w:r w:rsidRPr="002B4163">
              <w:rPr>
                <w:sz w:val="22"/>
                <w:szCs w:val="22"/>
              </w:rPr>
              <w:t>Make sure people area ware of these things that are going on, make sure it’s the right thing for you.</w:t>
            </w:r>
          </w:p>
        </w:tc>
      </w:tr>
      <w:tr w:rsidR="002B4163" w:rsidRPr="002B4163" w14:paraId="0E040903" w14:textId="77777777" w:rsidTr="002B4163">
        <w:trPr>
          <w:trHeight w:val="360"/>
        </w:trPr>
        <w:tc>
          <w:tcPr>
            <w:tcW w:w="10120" w:type="dxa"/>
            <w:tcBorders>
              <w:top w:val="nil"/>
              <w:left w:val="nil"/>
              <w:bottom w:val="nil"/>
              <w:right w:val="nil"/>
            </w:tcBorders>
            <w:shd w:val="clear" w:color="auto" w:fill="auto"/>
            <w:vAlign w:val="center"/>
            <w:hideMark/>
          </w:tcPr>
          <w:p w14:paraId="274E9DAF" w14:textId="77777777" w:rsidR="002B4163" w:rsidRPr="002B4163" w:rsidRDefault="002B4163" w:rsidP="002B4163">
            <w:pPr>
              <w:numPr>
                <w:ilvl w:val="0"/>
                <w:numId w:val="16"/>
              </w:numPr>
              <w:rPr>
                <w:sz w:val="22"/>
                <w:szCs w:val="22"/>
              </w:rPr>
            </w:pPr>
            <w:r w:rsidRPr="002B4163">
              <w:rPr>
                <w:sz w:val="22"/>
                <w:szCs w:val="22"/>
              </w:rPr>
              <w:t>Wellbeing care for the professionals as well</w:t>
            </w:r>
          </w:p>
        </w:tc>
      </w:tr>
    </w:tbl>
    <w:p w14:paraId="4BDA61AD" w14:textId="77777777" w:rsidR="002B4163" w:rsidRDefault="002B4163" w:rsidP="00702EDC">
      <w:pPr>
        <w:jc w:val="both"/>
        <w:rPr>
          <w:sz w:val="22"/>
          <w:szCs w:val="22"/>
        </w:rPr>
      </w:pPr>
    </w:p>
    <w:p w14:paraId="13E1FC6C" w14:textId="77777777" w:rsidR="00702EDC" w:rsidRPr="002B4163" w:rsidRDefault="002B4163" w:rsidP="0077093A">
      <w:pPr>
        <w:pStyle w:val="Heading4"/>
      </w:pPr>
      <w:r w:rsidRPr="002B4163">
        <w:t>Involving users in the design of services</w:t>
      </w:r>
    </w:p>
    <w:p w14:paraId="5F9D7527" w14:textId="77777777" w:rsidR="002B4163" w:rsidRDefault="002B4163" w:rsidP="00702EDC">
      <w:pPr>
        <w:jc w:val="both"/>
        <w:rPr>
          <w:sz w:val="22"/>
          <w:szCs w:val="22"/>
        </w:rPr>
      </w:pPr>
    </w:p>
    <w:tbl>
      <w:tblPr>
        <w:tblW w:w="10120" w:type="dxa"/>
        <w:tblInd w:w="108" w:type="dxa"/>
        <w:tblLook w:val="04A0" w:firstRow="1" w:lastRow="0" w:firstColumn="1" w:lastColumn="0" w:noHBand="0" w:noVBand="1"/>
      </w:tblPr>
      <w:tblGrid>
        <w:gridCol w:w="10120"/>
      </w:tblGrid>
      <w:tr w:rsidR="002B4163" w:rsidRPr="002B4163" w14:paraId="569E6A5E" w14:textId="77777777" w:rsidTr="002B4163">
        <w:trPr>
          <w:trHeight w:val="360"/>
        </w:trPr>
        <w:tc>
          <w:tcPr>
            <w:tcW w:w="10120" w:type="dxa"/>
            <w:tcBorders>
              <w:top w:val="nil"/>
              <w:left w:val="nil"/>
              <w:bottom w:val="nil"/>
              <w:right w:val="nil"/>
            </w:tcBorders>
            <w:shd w:val="clear" w:color="auto" w:fill="auto"/>
            <w:vAlign w:val="center"/>
            <w:hideMark/>
          </w:tcPr>
          <w:p w14:paraId="36A442AB" w14:textId="77777777" w:rsidR="002B4163" w:rsidRPr="002B4163" w:rsidRDefault="002B4163" w:rsidP="002B4163">
            <w:pPr>
              <w:numPr>
                <w:ilvl w:val="0"/>
                <w:numId w:val="17"/>
              </w:numPr>
              <w:rPr>
                <w:sz w:val="22"/>
                <w:szCs w:val="22"/>
              </w:rPr>
            </w:pPr>
            <w:r w:rsidRPr="002B4163">
              <w:rPr>
                <w:sz w:val="22"/>
                <w:szCs w:val="22"/>
              </w:rPr>
              <w:t>Do think research into what people want so the service is useful to them</w:t>
            </w:r>
          </w:p>
        </w:tc>
      </w:tr>
      <w:tr w:rsidR="002B4163" w:rsidRPr="002B4163" w14:paraId="032F4505" w14:textId="77777777" w:rsidTr="002B4163">
        <w:trPr>
          <w:trHeight w:val="360"/>
        </w:trPr>
        <w:tc>
          <w:tcPr>
            <w:tcW w:w="10120" w:type="dxa"/>
            <w:tcBorders>
              <w:top w:val="nil"/>
              <w:left w:val="nil"/>
              <w:bottom w:val="nil"/>
              <w:right w:val="nil"/>
            </w:tcBorders>
            <w:shd w:val="clear" w:color="auto" w:fill="auto"/>
            <w:vAlign w:val="center"/>
            <w:hideMark/>
          </w:tcPr>
          <w:p w14:paraId="16638698" w14:textId="77777777" w:rsidR="002B4163" w:rsidRPr="002B4163" w:rsidRDefault="002B4163" w:rsidP="002B4163">
            <w:pPr>
              <w:numPr>
                <w:ilvl w:val="0"/>
                <w:numId w:val="17"/>
              </w:numPr>
              <w:rPr>
                <w:sz w:val="22"/>
                <w:szCs w:val="22"/>
              </w:rPr>
            </w:pPr>
            <w:r w:rsidRPr="002B4163">
              <w:rPr>
                <w:sz w:val="22"/>
                <w:szCs w:val="22"/>
              </w:rPr>
              <w:t>Getting people with lived experience to help shape and evolve the service</w:t>
            </w:r>
          </w:p>
        </w:tc>
      </w:tr>
      <w:tr w:rsidR="002B4163" w:rsidRPr="002B4163" w14:paraId="51AD454E" w14:textId="77777777" w:rsidTr="002B4163">
        <w:trPr>
          <w:trHeight w:val="360"/>
        </w:trPr>
        <w:tc>
          <w:tcPr>
            <w:tcW w:w="10120" w:type="dxa"/>
            <w:tcBorders>
              <w:top w:val="nil"/>
              <w:left w:val="nil"/>
              <w:bottom w:val="nil"/>
              <w:right w:val="nil"/>
            </w:tcBorders>
            <w:shd w:val="clear" w:color="auto" w:fill="auto"/>
            <w:vAlign w:val="center"/>
            <w:hideMark/>
          </w:tcPr>
          <w:p w14:paraId="47779573" w14:textId="77777777" w:rsidR="002B4163" w:rsidRPr="002B4163" w:rsidRDefault="002B4163" w:rsidP="002B4163">
            <w:pPr>
              <w:numPr>
                <w:ilvl w:val="0"/>
                <w:numId w:val="17"/>
              </w:numPr>
              <w:rPr>
                <w:sz w:val="22"/>
                <w:szCs w:val="22"/>
              </w:rPr>
            </w:pPr>
            <w:r w:rsidRPr="002B4163">
              <w:rPr>
                <w:sz w:val="22"/>
                <w:szCs w:val="22"/>
              </w:rPr>
              <w:t>Going into the community</w:t>
            </w:r>
          </w:p>
        </w:tc>
      </w:tr>
    </w:tbl>
    <w:p w14:paraId="7F489AB9" w14:textId="77777777" w:rsidR="002B4163" w:rsidRDefault="002B4163" w:rsidP="00702EDC">
      <w:pPr>
        <w:jc w:val="both"/>
        <w:rPr>
          <w:sz w:val="22"/>
          <w:szCs w:val="22"/>
        </w:rPr>
      </w:pPr>
    </w:p>
    <w:sectPr w:rsidR="002B4163" w:rsidSect="00702EDC">
      <w:footerReference w:type="default" r:id="rId26"/>
      <w:footerReference w:type="first" r:id="rId27"/>
      <w:pgSz w:w="11906" w:h="16838" w:code="9"/>
      <w:pgMar w:top="1440" w:right="1344" w:bottom="1302"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91D1D" w14:textId="77777777" w:rsidR="00532154" w:rsidRDefault="00532154">
      <w:r>
        <w:separator/>
      </w:r>
    </w:p>
  </w:endnote>
  <w:endnote w:type="continuationSeparator" w:id="0">
    <w:p w14:paraId="6E5A3340" w14:textId="77777777" w:rsidR="00532154" w:rsidRDefault="0053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9FCC" w14:textId="77777777" w:rsidR="0018760F" w:rsidRDefault="0018760F">
    <w:pPr>
      <w:pStyle w:val="Footer"/>
      <w:tabs>
        <w:tab w:val="clear" w:pos="4153"/>
        <w:tab w:val="clear" w:pos="8306"/>
        <w:tab w:val="center" w:pos="4280"/>
        <w:tab w:val="right" w:pos="9142"/>
      </w:tabs>
      <w:rPr>
        <w:sz w:val="18"/>
        <w:szCs w:val="18"/>
      </w:rPr>
    </w:pPr>
    <w:r>
      <w:rPr>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noProof/>
        <w:sz w:val="18"/>
        <w:szCs w:val="18"/>
      </w:rPr>
      <w:t>3</w:t>
    </w:r>
    <w:r>
      <w:rPr>
        <w:rStyle w:val="PageNumber"/>
        <w:rFonts w:ascii="Arial" w:hAnsi="Arial" w:cs="Arial"/>
        <w:sz w:val="18"/>
        <w:szCs w:val="18"/>
      </w:rPr>
      <w:fldChar w:fldCharType="end"/>
    </w:r>
    <w:r>
      <w:rPr>
        <w:rStyle w:val="PageNumber"/>
        <w:rFonts w:ascii="Arial" w:hAnsi="Arial" w:cs="Arial"/>
        <w:sz w:val="18"/>
        <w:szCs w:val="18"/>
      </w:rPr>
      <w:tab/>
      <w:t>[Document Title]</w:t>
    </w:r>
    <w:r>
      <w:rPr>
        <w:rStyle w:val="PageNumber"/>
        <w:rFonts w:ascii="Arial" w:hAnsi="Arial" w:cs="Arial"/>
        <w:sz w:val="18"/>
        <w:szCs w:val="18"/>
      </w:rPr>
      <w:tab/>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8A42" w14:textId="77777777" w:rsidR="0018760F" w:rsidRDefault="00EA6EDB" w:rsidP="009C6C03">
    <w:pPr>
      <w:pStyle w:val="Footer"/>
      <w:ind w:right="-216"/>
      <w:jc w:val="right"/>
    </w:pPr>
    <w:r>
      <w:rPr>
        <w:noProof/>
      </w:rPr>
      <w:drawing>
        <wp:inline distT="0" distB="0" distL="0" distR="0">
          <wp:extent cx="1076325" cy="1228725"/>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228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3A9C6" w14:textId="77777777" w:rsidR="00532154" w:rsidRDefault="00532154">
      <w:r>
        <w:separator/>
      </w:r>
    </w:p>
  </w:footnote>
  <w:footnote w:type="continuationSeparator" w:id="0">
    <w:p w14:paraId="15262CB2" w14:textId="77777777" w:rsidR="00532154" w:rsidRDefault="00532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2D94"/>
    <w:multiLevelType w:val="hybridMultilevel"/>
    <w:tmpl w:val="9CF6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E5B29"/>
    <w:multiLevelType w:val="hybridMultilevel"/>
    <w:tmpl w:val="EC760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F05AC"/>
    <w:multiLevelType w:val="hybridMultilevel"/>
    <w:tmpl w:val="8B2E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20CDF"/>
    <w:multiLevelType w:val="hybridMultilevel"/>
    <w:tmpl w:val="01B8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37539"/>
    <w:multiLevelType w:val="hybridMultilevel"/>
    <w:tmpl w:val="B5C245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05051F2"/>
    <w:multiLevelType w:val="hybridMultilevel"/>
    <w:tmpl w:val="01209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0444A0"/>
    <w:multiLevelType w:val="hybridMultilevel"/>
    <w:tmpl w:val="756E8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B046E"/>
    <w:multiLevelType w:val="hybridMultilevel"/>
    <w:tmpl w:val="534E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84FE3"/>
    <w:multiLevelType w:val="hybridMultilevel"/>
    <w:tmpl w:val="F064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F1F98"/>
    <w:multiLevelType w:val="hybridMultilevel"/>
    <w:tmpl w:val="A38CA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531EB"/>
    <w:multiLevelType w:val="multilevel"/>
    <w:tmpl w:val="7EA26E82"/>
    <w:lvl w:ilvl="0">
      <w:start w:val="1"/>
      <w:numFmt w:val="decimal"/>
      <w:lvlText w:val="%1.0"/>
      <w:lvlJc w:val="left"/>
      <w:pPr>
        <w:tabs>
          <w:tab w:val="num" w:pos="840"/>
        </w:tabs>
        <w:ind w:left="840" w:hanging="840"/>
      </w:pPr>
      <w:rPr>
        <w:rFonts w:ascii="Times New Roman" w:hAnsi="Times New Roman" w:cs="Times New Roman" w:hint="default"/>
      </w:rPr>
    </w:lvl>
    <w:lvl w:ilvl="1">
      <w:start w:val="1"/>
      <w:numFmt w:val="decimal"/>
      <w:lvlText w:val="%1.%2"/>
      <w:lvlJc w:val="left"/>
      <w:pPr>
        <w:tabs>
          <w:tab w:val="num" w:pos="1560"/>
        </w:tabs>
        <w:ind w:left="1560" w:hanging="840"/>
      </w:pPr>
      <w:rPr>
        <w:rFonts w:ascii="Times New Roman" w:hAnsi="Times New Roman" w:cs="Times New Roman" w:hint="default"/>
      </w:rPr>
    </w:lvl>
    <w:lvl w:ilvl="2">
      <w:start w:val="1"/>
      <w:numFmt w:val="decimal"/>
      <w:lvlText w:val="%1.%2.%3"/>
      <w:lvlJc w:val="left"/>
      <w:pPr>
        <w:tabs>
          <w:tab w:val="num" w:pos="2280"/>
        </w:tabs>
        <w:ind w:left="2280" w:hanging="84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11" w15:restartNumberingAfterBreak="0">
    <w:nsid w:val="38136290"/>
    <w:multiLevelType w:val="hybridMultilevel"/>
    <w:tmpl w:val="123A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566C7"/>
    <w:multiLevelType w:val="hybridMultilevel"/>
    <w:tmpl w:val="7DA8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40687"/>
    <w:multiLevelType w:val="hybridMultilevel"/>
    <w:tmpl w:val="47F2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C312C"/>
    <w:multiLevelType w:val="hybridMultilevel"/>
    <w:tmpl w:val="AC8E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115C8E"/>
    <w:multiLevelType w:val="hybridMultilevel"/>
    <w:tmpl w:val="1222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50AA8"/>
    <w:multiLevelType w:val="multilevel"/>
    <w:tmpl w:val="B5C245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DBF54BF"/>
    <w:multiLevelType w:val="multilevel"/>
    <w:tmpl w:val="48BA7DF2"/>
    <w:lvl w:ilvl="0">
      <w:start w:val="1"/>
      <w:numFmt w:val="decimal"/>
      <w:lvlText w:val="%1"/>
      <w:lvlJc w:val="left"/>
      <w:pPr>
        <w:ind w:left="1080" w:hanging="720"/>
      </w:pPr>
      <w:rPr>
        <w:rFonts w:hint="default"/>
      </w:rPr>
    </w:lvl>
    <w:lvl w:ilvl="1">
      <w:start w:val="3"/>
      <w:numFmt w:val="decimal"/>
      <w:isLgl/>
      <w:lvlText w:val="%1.%2"/>
      <w:lvlJc w:val="left"/>
      <w:pPr>
        <w:ind w:left="692"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BE34D7"/>
    <w:multiLevelType w:val="multilevel"/>
    <w:tmpl w:val="98BE17E6"/>
    <w:lvl w:ilvl="0">
      <w:start w:val="4"/>
      <w:numFmt w:val="decimal"/>
      <w:lvlText w:val="%1"/>
      <w:lvlJc w:val="left"/>
      <w:pPr>
        <w:ind w:left="420" w:hanging="420"/>
      </w:pPr>
      <w:rPr>
        <w:rFonts w:hint="default"/>
      </w:rPr>
    </w:lvl>
    <w:lvl w:ilvl="1">
      <w:start w:val="5"/>
      <w:numFmt w:val="decimal"/>
      <w:lvlText w:val="%1.%2"/>
      <w:lvlJc w:val="left"/>
      <w:pPr>
        <w:ind w:left="1488" w:hanging="720"/>
      </w:pPr>
      <w:rPr>
        <w:rFonts w:hint="default"/>
      </w:rPr>
    </w:lvl>
    <w:lvl w:ilvl="2">
      <w:start w:val="1"/>
      <w:numFmt w:val="decimal"/>
      <w:lvlText w:val="%1.%2.%3"/>
      <w:lvlJc w:val="left"/>
      <w:pPr>
        <w:ind w:left="2616" w:hanging="1080"/>
      </w:pPr>
      <w:rPr>
        <w:rFonts w:hint="default"/>
      </w:rPr>
    </w:lvl>
    <w:lvl w:ilvl="3">
      <w:start w:val="1"/>
      <w:numFmt w:val="decimal"/>
      <w:lvlText w:val="%1.%2.%3.%4"/>
      <w:lvlJc w:val="left"/>
      <w:pPr>
        <w:ind w:left="3744" w:hanging="1440"/>
      </w:pPr>
      <w:rPr>
        <w:rFonts w:hint="default"/>
      </w:rPr>
    </w:lvl>
    <w:lvl w:ilvl="4">
      <w:start w:val="1"/>
      <w:numFmt w:val="decimal"/>
      <w:lvlText w:val="%1.%2.%3.%4.%5"/>
      <w:lvlJc w:val="left"/>
      <w:pPr>
        <w:ind w:left="4512" w:hanging="1440"/>
      </w:pPr>
      <w:rPr>
        <w:rFonts w:hint="default"/>
      </w:rPr>
    </w:lvl>
    <w:lvl w:ilvl="5">
      <w:start w:val="1"/>
      <w:numFmt w:val="decimal"/>
      <w:lvlText w:val="%1.%2.%3.%4.%5.%6"/>
      <w:lvlJc w:val="left"/>
      <w:pPr>
        <w:ind w:left="5640" w:hanging="1800"/>
      </w:pPr>
      <w:rPr>
        <w:rFonts w:hint="default"/>
      </w:rPr>
    </w:lvl>
    <w:lvl w:ilvl="6">
      <w:start w:val="1"/>
      <w:numFmt w:val="decimal"/>
      <w:lvlText w:val="%1.%2.%3.%4.%5.%6.%7"/>
      <w:lvlJc w:val="left"/>
      <w:pPr>
        <w:ind w:left="6768" w:hanging="2160"/>
      </w:pPr>
      <w:rPr>
        <w:rFonts w:hint="default"/>
      </w:rPr>
    </w:lvl>
    <w:lvl w:ilvl="7">
      <w:start w:val="1"/>
      <w:numFmt w:val="decimal"/>
      <w:lvlText w:val="%1.%2.%3.%4.%5.%6.%7.%8"/>
      <w:lvlJc w:val="left"/>
      <w:pPr>
        <w:ind w:left="7896" w:hanging="2520"/>
      </w:pPr>
      <w:rPr>
        <w:rFonts w:hint="default"/>
      </w:rPr>
    </w:lvl>
    <w:lvl w:ilvl="8">
      <w:start w:val="1"/>
      <w:numFmt w:val="decimal"/>
      <w:lvlText w:val="%1.%2.%3.%4.%5.%6.%7.%8.%9"/>
      <w:lvlJc w:val="left"/>
      <w:pPr>
        <w:ind w:left="9024" w:hanging="2880"/>
      </w:pPr>
      <w:rPr>
        <w:rFonts w:hint="default"/>
      </w:rPr>
    </w:lvl>
  </w:abstractNum>
  <w:abstractNum w:abstractNumId="19" w15:restartNumberingAfterBreak="0">
    <w:nsid w:val="65C87EF1"/>
    <w:multiLevelType w:val="hybridMultilevel"/>
    <w:tmpl w:val="94C6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C42F4A"/>
    <w:multiLevelType w:val="hybridMultilevel"/>
    <w:tmpl w:val="DB96AB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4A76A2"/>
    <w:multiLevelType w:val="hybridMultilevel"/>
    <w:tmpl w:val="E2AA2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5B1D88"/>
    <w:multiLevelType w:val="multilevel"/>
    <w:tmpl w:val="2054BBDC"/>
    <w:lvl w:ilvl="0">
      <w:start w:val="4"/>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F0008C"/>
    <w:multiLevelType w:val="hybridMultilevel"/>
    <w:tmpl w:val="7286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A7F73"/>
    <w:multiLevelType w:val="hybridMultilevel"/>
    <w:tmpl w:val="510A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16"/>
  </w:num>
  <w:num w:numId="5">
    <w:abstractNumId w:val="20"/>
  </w:num>
  <w:num w:numId="6">
    <w:abstractNumId w:val="19"/>
  </w:num>
  <w:num w:numId="7">
    <w:abstractNumId w:val="17"/>
  </w:num>
  <w:num w:numId="8">
    <w:abstractNumId w:val="5"/>
  </w:num>
  <w:num w:numId="9">
    <w:abstractNumId w:val="9"/>
  </w:num>
  <w:num w:numId="10">
    <w:abstractNumId w:val="24"/>
  </w:num>
  <w:num w:numId="11">
    <w:abstractNumId w:val="11"/>
  </w:num>
  <w:num w:numId="12">
    <w:abstractNumId w:val="18"/>
  </w:num>
  <w:num w:numId="13">
    <w:abstractNumId w:val="6"/>
  </w:num>
  <w:num w:numId="14">
    <w:abstractNumId w:val="21"/>
  </w:num>
  <w:num w:numId="15">
    <w:abstractNumId w:val="7"/>
  </w:num>
  <w:num w:numId="16">
    <w:abstractNumId w:val="12"/>
  </w:num>
  <w:num w:numId="17">
    <w:abstractNumId w:val="0"/>
  </w:num>
  <w:num w:numId="18">
    <w:abstractNumId w:val="2"/>
  </w:num>
  <w:num w:numId="19">
    <w:abstractNumId w:val="14"/>
  </w:num>
  <w:num w:numId="20">
    <w:abstractNumId w:val="15"/>
  </w:num>
  <w:num w:numId="21">
    <w:abstractNumId w:val="22"/>
  </w:num>
  <w:num w:numId="22">
    <w:abstractNumId w:val="8"/>
  </w:num>
  <w:num w:numId="23">
    <w:abstractNumId w:val="13"/>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13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8D"/>
    <w:rsid w:val="00014FB2"/>
    <w:rsid w:val="00073F94"/>
    <w:rsid w:val="000B56F9"/>
    <w:rsid w:val="000C2027"/>
    <w:rsid w:val="000F0629"/>
    <w:rsid w:val="00183319"/>
    <w:rsid w:val="001865DC"/>
    <w:rsid w:val="0018760F"/>
    <w:rsid w:val="001A598D"/>
    <w:rsid w:val="001E70A8"/>
    <w:rsid w:val="0020543B"/>
    <w:rsid w:val="00217392"/>
    <w:rsid w:val="00224091"/>
    <w:rsid w:val="00226FF5"/>
    <w:rsid w:val="00231534"/>
    <w:rsid w:val="002B4163"/>
    <w:rsid w:val="002C654D"/>
    <w:rsid w:val="002E579D"/>
    <w:rsid w:val="00330928"/>
    <w:rsid w:val="0037626A"/>
    <w:rsid w:val="00380E58"/>
    <w:rsid w:val="00423B3F"/>
    <w:rsid w:val="00454B1B"/>
    <w:rsid w:val="0045719F"/>
    <w:rsid w:val="00463C37"/>
    <w:rsid w:val="00467414"/>
    <w:rsid w:val="004F0EB5"/>
    <w:rsid w:val="004F4F05"/>
    <w:rsid w:val="00516EF3"/>
    <w:rsid w:val="00532154"/>
    <w:rsid w:val="00545850"/>
    <w:rsid w:val="00577D4D"/>
    <w:rsid w:val="005D5C9B"/>
    <w:rsid w:val="00607511"/>
    <w:rsid w:val="006B4A28"/>
    <w:rsid w:val="006F3433"/>
    <w:rsid w:val="00702EDC"/>
    <w:rsid w:val="00727EE3"/>
    <w:rsid w:val="00745F94"/>
    <w:rsid w:val="0077093A"/>
    <w:rsid w:val="00796214"/>
    <w:rsid w:val="007E1CD5"/>
    <w:rsid w:val="0080367D"/>
    <w:rsid w:val="00805F32"/>
    <w:rsid w:val="00815288"/>
    <w:rsid w:val="00876E9F"/>
    <w:rsid w:val="008A008D"/>
    <w:rsid w:val="008C1F42"/>
    <w:rsid w:val="00925FF2"/>
    <w:rsid w:val="0098190C"/>
    <w:rsid w:val="009A160E"/>
    <w:rsid w:val="009C6C03"/>
    <w:rsid w:val="00A71AFA"/>
    <w:rsid w:val="00A8577D"/>
    <w:rsid w:val="00AA0A34"/>
    <w:rsid w:val="00AA11C1"/>
    <w:rsid w:val="00AC21CC"/>
    <w:rsid w:val="00AF0070"/>
    <w:rsid w:val="00B016E7"/>
    <w:rsid w:val="00B352AE"/>
    <w:rsid w:val="00B84F64"/>
    <w:rsid w:val="00BB5CCD"/>
    <w:rsid w:val="00BD3669"/>
    <w:rsid w:val="00BD73DE"/>
    <w:rsid w:val="00BF3038"/>
    <w:rsid w:val="00C52A97"/>
    <w:rsid w:val="00C9386E"/>
    <w:rsid w:val="00CE6361"/>
    <w:rsid w:val="00D74CDF"/>
    <w:rsid w:val="00D77473"/>
    <w:rsid w:val="00D849DF"/>
    <w:rsid w:val="00DC1BF2"/>
    <w:rsid w:val="00E5325C"/>
    <w:rsid w:val="00E54C42"/>
    <w:rsid w:val="00E820D5"/>
    <w:rsid w:val="00EA6EDB"/>
    <w:rsid w:val="00EA7227"/>
    <w:rsid w:val="00ED657D"/>
    <w:rsid w:val="00EF4743"/>
    <w:rsid w:val="00FC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EF2840-AE87-470C-BE38-37DA2C37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rsid w:val="0077093A"/>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nhideWhenUsed/>
    <w:qFormat/>
    <w:rsid w:val="00467414"/>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nhideWhenUsed/>
    <w:qFormat/>
    <w:rsid w:val="00467414"/>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nhideWhenUsed/>
    <w:qFormat/>
    <w:rsid w:val="00545850"/>
    <w:pPr>
      <w:keepNext/>
      <w:spacing w:before="240" w:after="60"/>
      <w:outlineLvl w:val="3"/>
    </w:pPr>
    <w:rPr>
      <w:rFonts w:ascii="Calibri" w:hAnsi="Calibri"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rPr>
      <w:rFonts w:ascii="Times New Roman" w:hAnsi="Times New Roman" w:cs="Times New Roman"/>
    </w:rPr>
  </w:style>
  <w:style w:type="table" w:styleId="TableGrid">
    <w:name w:val="Table Grid"/>
    <w:basedOn w:val="TableNormal"/>
    <w:rsid w:val="0070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16EF3"/>
    <w:rPr>
      <w:sz w:val="16"/>
      <w:szCs w:val="16"/>
    </w:rPr>
  </w:style>
  <w:style w:type="paragraph" w:styleId="CommentText">
    <w:name w:val="annotation text"/>
    <w:basedOn w:val="Normal"/>
    <w:link w:val="CommentTextChar"/>
    <w:rsid w:val="00516EF3"/>
    <w:rPr>
      <w:sz w:val="20"/>
      <w:szCs w:val="20"/>
    </w:rPr>
  </w:style>
  <w:style w:type="character" w:customStyle="1" w:styleId="CommentTextChar">
    <w:name w:val="Comment Text Char"/>
    <w:link w:val="CommentText"/>
    <w:rsid w:val="00516EF3"/>
    <w:rPr>
      <w:rFonts w:ascii="Arial" w:hAnsi="Arial" w:cs="Arial"/>
      <w:lang w:eastAsia="en-US"/>
    </w:rPr>
  </w:style>
  <w:style w:type="paragraph" w:styleId="BalloonText">
    <w:name w:val="Balloon Text"/>
    <w:basedOn w:val="Normal"/>
    <w:link w:val="BalloonTextChar"/>
    <w:rsid w:val="00516EF3"/>
    <w:rPr>
      <w:rFonts w:ascii="Segoe UI" w:hAnsi="Segoe UI" w:cs="Segoe UI"/>
      <w:sz w:val="18"/>
      <w:szCs w:val="18"/>
    </w:rPr>
  </w:style>
  <w:style w:type="character" w:customStyle="1" w:styleId="BalloonTextChar">
    <w:name w:val="Balloon Text Char"/>
    <w:link w:val="BalloonText"/>
    <w:rsid w:val="00516EF3"/>
    <w:rPr>
      <w:rFonts w:ascii="Segoe UI" w:hAnsi="Segoe UI" w:cs="Segoe UI"/>
      <w:sz w:val="18"/>
      <w:szCs w:val="18"/>
      <w:lang w:eastAsia="en-US"/>
    </w:rPr>
  </w:style>
  <w:style w:type="paragraph" w:styleId="Caption">
    <w:name w:val="caption"/>
    <w:basedOn w:val="Normal"/>
    <w:next w:val="Normal"/>
    <w:unhideWhenUsed/>
    <w:qFormat/>
    <w:rsid w:val="00516EF3"/>
    <w:rPr>
      <w:b/>
      <w:bCs/>
      <w:sz w:val="20"/>
      <w:szCs w:val="20"/>
    </w:rPr>
  </w:style>
  <w:style w:type="character" w:customStyle="1" w:styleId="Heading2Char">
    <w:name w:val="Heading 2 Char"/>
    <w:link w:val="Heading2"/>
    <w:rsid w:val="00467414"/>
    <w:rPr>
      <w:rFonts w:ascii="Calibri Light" w:eastAsia="Times New Roman" w:hAnsi="Calibri Light" w:cs="Times New Roman"/>
      <w:b/>
      <w:bCs/>
      <w:i/>
      <w:iCs/>
      <w:sz w:val="28"/>
      <w:szCs w:val="28"/>
      <w:lang w:eastAsia="en-US"/>
    </w:rPr>
  </w:style>
  <w:style w:type="character" w:customStyle="1" w:styleId="Heading3Char">
    <w:name w:val="Heading 3 Char"/>
    <w:link w:val="Heading3"/>
    <w:rsid w:val="00467414"/>
    <w:rPr>
      <w:rFonts w:ascii="Calibri Light" w:eastAsia="Times New Roman" w:hAnsi="Calibri Light" w:cs="Times New Roman"/>
      <w:b/>
      <w:bCs/>
      <w:sz w:val="26"/>
      <w:szCs w:val="26"/>
      <w:lang w:eastAsia="en-US"/>
    </w:rPr>
  </w:style>
  <w:style w:type="character" w:customStyle="1" w:styleId="Heading4Char">
    <w:name w:val="Heading 4 Char"/>
    <w:link w:val="Heading4"/>
    <w:rsid w:val="00545850"/>
    <w:rPr>
      <w:rFonts w:ascii="Calibri" w:eastAsia="Times New Roman" w:hAnsi="Calibri" w:cs="Times New Roman"/>
      <w:b/>
      <w:bCs/>
      <w:sz w:val="28"/>
      <w:szCs w:val="28"/>
      <w:lang w:eastAsia="en-US"/>
    </w:rPr>
  </w:style>
  <w:style w:type="character" w:customStyle="1" w:styleId="Heading1Char">
    <w:name w:val="Heading 1 Char"/>
    <w:link w:val="Heading1"/>
    <w:rsid w:val="0077093A"/>
    <w:rPr>
      <w:rFonts w:ascii="Calibri Light" w:eastAsia="Times New Roman" w:hAnsi="Calibri Light" w:cs="Times New Roman"/>
      <w:b/>
      <w:bCs/>
      <w:kern w:val="32"/>
      <w:sz w:val="32"/>
      <w:szCs w:val="32"/>
      <w:lang w:eastAsia="en-US"/>
    </w:rPr>
  </w:style>
  <w:style w:type="paragraph" w:styleId="TOCHeading">
    <w:name w:val="TOC Heading"/>
    <w:basedOn w:val="Heading1"/>
    <w:next w:val="Normal"/>
    <w:uiPriority w:val="39"/>
    <w:unhideWhenUsed/>
    <w:qFormat/>
    <w:rsid w:val="0077093A"/>
    <w:pPr>
      <w:keepLines/>
      <w:spacing w:after="0" w:line="259" w:lineRule="auto"/>
      <w:outlineLvl w:val="9"/>
    </w:pPr>
    <w:rPr>
      <w:b w:val="0"/>
      <w:bCs w:val="0"/>
      <w:color w:val="2F5496"/>
      <w:kern w:val="0"/>
      <w:lang w:val="en-US"/>
    </w:rPr>
  </w:style>
  <w:style w:type="paragraph" w:styleId="TOC2">
    <w:name w:val="toc 2"/>
    <w:basedOn w:val="Normal"/>
    <w:next w:val="Normal"/>
    <w:autoRedefine/>
    <w:uiPriority w:val="39"/>
    <w:rsid w:val="0077093A"/>
    <w:pPr>
      <w:ind w:left="240"/>
    </w:pPr>
  </w:style>
  <w:style w:type="paragraph" w:styleId="TOC3">
    <w:name w:val="toc 3"/>
    <w:basedOn w:val="Normal"/>
    <w:next w:val="Normal"/>
    <w:autoRedefine/>
    <w:uiPriority w:val="39"/>
    <w:rsid w:val="0077093A"/>
    <w:pPr>
      <w:ind w:left="480"/>
    </w:pPr>
  </w:style>
  <w:style w:type="character" w:styleId="Hyperlink">
    <w:name w:val="Hyperlink"/>
    <w:uiPriority w:val="99"/>
    <w:unhideWhenUsed/>
    <w:rsid w:val="0077093A"/>
    <w:rPr>
      <w:color w:val="0563C1"/>
      <w:u w:val="single"/>
    </w:rPr>
  </w:style>
  <w:style w:type="paragraph" w:styleId="TOC1">
    <w:name w:val="toc 1"/>
    <w:basedOn w:val="Normal"/>
    <w:next w:val="Normal"/>
    <w:autoRedefine/>
    <w:uiPriority w:val="39"/>
    <w:rsid w:val="0077093A"/>
  </w:style>
  <w:style w:type="paragraph" w:styleId="ListParagraph">
    <w:name w:val="List Paragraph"/>
    <w:basedOn w:val="Normal"/>
    <w:uiPriority w:val="34"/>
    <w:qFormat/>
    <w:rsid w:val="00217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1277">
      <w:bodyDiv w:val="1"/>
      <w:marLeft w:val="0"/>
      <w:marRight w:val="0"/>
      <w:marTop w:val="0"/>
      <w:marBottom w:val="0"/>
      <w:divBdr>
        <w:top w:val="none" w:sz="0" w:space="0" w:color="auto"/>
        <w:left w:val="none" w:sz="0" w:space="0" w:color="auto"/>
        <w:bottom w:val="none" w:sz="0" w:space="0" w:color="auto"/>
        <w:right w:val="none" w:sz="0" w:space="0" w:color="auto"/>
      </w:divBdr>
    </w:div>
    <w:div w:id="193269761">
      <w:bodyDiv w:val="1"/>
      <w:marLeft w:val="0"/>
      <w:marRight w:val="0"/>
      <w:marTop w:val="0"/>
      <w:marBottom w:val="0"/>
      <w:divBdr>
        <w:top w:val="none" w:sz="0" w:space="0" w:color="auto"/>
        <w:left w:val="none" w:sz="0" w:space="0" w:color="auto"/>
        <w:bottom w:val="none" w:sz="0" w:space="0" w:color="auto"/>
        <w:right w:val="none" w:sz="0" w:space="0" w:color="auto"/>
      </w:divBdr>
    </w:div>
    <w:div w:id="476143822">
      <w:bodyDiv w:val="1"/>
      <w:marLeft w:val="0"/>
      <w:marRight w:val="0"/>
      <w:marTop w:val="0"/>
      <w:marBottom w:val="0"/>
      <w:divBdr>
        <w:top w:val="none" w:sz="0" w:space="0" w:color="auto"/>
        <w:left w:val="none" w:sz="0" w:space="0" w:color="auto"/>
        <w:bottom w:val="none" w:sz="0" w:space="0" w:color="auto"/>
        <w:right w:val="none" w:sz="0" w:space="0" w:color="auto"/>
      </w:divBdr>
    </w:div>
    <w:div w:id="535581957">
      <w:bodyDiv w:val="1"/>
      <w:marLeft w:val="0"/>
      <w:marRight w:val="0"/>
      <w:marTop w:val="0"/>
      <w:marBottom w:val="0"/>
      <w:divBdr>
        <w:top w:val="none" w:sz="0" w:space="0" w:color="auto"/>
        <w:left w:val="none" w:sz="0" w:space="0" w:color="auto"/>
        <w:bottom w:val="none" w:sz="0" w:space="0" w:color="auto"/>
        <w:right w:val="none" w:sz="0" w:space="0" w:color="auto"/>
      </w:divBdr>
    </w:div>
    <w:div w:id="829441760">
      <w:bodyDiv w:val="1"/>
      <w:marLeft w:val="0"/>
      <w:marRight w:val="0"/>
      <w:marTop w:val="0"/>
      <w:marBottom w:val="0"/>
      <w:divBdr>
        <w:top w:val="none" w:sz="0" w:space="0" w:color="auto"/>
        <w:left w:val="none" w:sz="0" w:space="0" w:color="auto"/>
        <w:bottom w:val="none" w:sz="0" w:space="0" w:color="auto"/>
        <w:right w:val="none" w:sz="0" w:space="0" w:color="auto"/>
      </w:divBdr>
    </w:div>
    <w:div w:id="1577590943">
      <w:bodyDiv w:val="1"/>
      <w:marLeft w:val="0"/>
      <w:marRight w:val="0"/>
      <w:marTop w:val="0"/>
      <w:marBottom w:val="0"/>
      <w:divBdr>
        <w:top w:val="none" w:sz="0" w:space="0" w:color="auto"/>
        <w:left w:val="none" w:sz="0" w:space="0" w:color="auto"/>
        <w:bottom w:val="none" w:sz="0" w:space="0" w:color="auto"/>
        <w:right w:val="none" w:sz="0" w:space="0" w:color="auto"/>
      </w:divBdr>
    </w:div>
    <w:div w:id="1635985727">
      <w:bodyDiv w:val="1"/>
      <w:marLeft w:val="0"/>
      <w:marRight w:val="0"/>
      <w:marTop w:val="0"/>
      <w:marBottom w:val="0"/>
      <w:divBdr>
        <w:top w:val="none" w:sz="0" w:space="0" w:color="auto"/>
        <w:left w:val="none" w:sz="0" w:space="0" w:color="auto"/>
        <w:bottom w:val="none" w:sz="0" w:space="0" w:color="auto"/>
        <w:right w:val="none" w:sz="0" w:space="0" w:color="auto"/>
      </w:divBdr>
    </w:div>
    <w:div w:id="1787311579">
      <w:bodyDiv w:val="1"/>
      <w:marLeft w:val="0"/>
      <w:marRight w:val="0"/>
      <w:marTop w:val="0"/>
      <w:marBottom w:val="0"/>
      <w:divBdr>
        <w:top w:val="none" w:sz="0" w:space="0" w:color="auto"/>
        <w:left w:val="none" w:sz="0" w:space="0" w:color="auto"/>
        <w:bottom w:val="none" w:sz="0" w:space="0" w:color="auto"/>
        <w:right w:val="none" w:sz="0" w:space="0" w:color="auto"/>
      </w:divBdr>
    </w:div>
    <w:div w:id="1916161616">
      <w:bodyDiv w:val="1"/>
      <w:marLeft w:val="0"/>
      <w:marRight w:val="0"/>
      <w:marTop w:val="0"/>
      <w:marBottom w:val="0"/>
      <w:divBdr>
        <w:top w:val="none" w:sz="0" w:space="0" w:color="auto"/>
        <w:left w:val="none" w:sz="0" w:space="0" w:color="auto"/>
        <w:bottom w:val="none" w:sz="0" w:space="0" w:color="auto"/>
        <w:right w:val="none" w:sz="0" w:space="0" w:color="auto"/>
      </w:divBdr>
    </w:div>
    <w:div w:id="1917353392">
      <w:bodyDiv w:val="1"/>
      <w:marLeft w:val="0"/>
      <w:marRight w:val="0"/>
      <w:marTop w:val="0"/>
      <w:marBottom w:val="0"/>
      <w:divBdr>
        <w:top w:val="none" w:sz="0" w:space="0" w:color="auto"/>
        <w:left w:val="none" w:sz="0" w:space="0" w:color="auto"/>
        <w:bottom w:val="none" w:sz="0" w:space="0" w:color="auto"/>
        <w:right w:val="none" w:sz="0" w:space="0" w:color="auto"/>
      </w:divBdr>
    </w:div>
    <w:div w:id="2077436308">
      <w:bodyDiv w:val="1"/>
      <w:marLeft w:val="0"/>
      <w:marRight w:val="0"/>
      <w:marTop w:val="0"/>
      <w:marBottom w:val="0"/>
      <w:divBdr>
        <w:top w:val="none" w:sz="0" w:space="0" w:color="auto"/>
        <w:left w:val="none" w:sz="0" w:space="0" w:color="auto"/>
        <w:bottom w:val="none" w:sz="0" w:space="0" w:color="auto"/>
        <w:right w:val="none" w:sz="0" w:space="0" w:color="auto"/>
      </w:divBdr>
    </w:div>
    <w:div w:id="21455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4/relationships/chartEx" Target="charts/chartEx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cek02\Local%20Settings\Temporary%20Internet%20Files\OLK26\Report%20-%20Standard.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OCPS09\AppData\Local\Packages\Microsoft.MicrosoftEdge_8wekyb3d8bbwe\TempState\Downloads\snhealthimpovement_1%20(1).csv"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SOCPS09\AppData\Local\Packages\Microsoft.MicrosoftEdge_8wekyb3d8bbwe\TempState\Downloads\snhealthimpovement_1%20(1).csv"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SOCPS09\AppData\Local\Packages\Microsoft.MicrosoftEdge_8wekyb3d8bbwe\TempState\Downloads\snhealthimpovement_1%20(1).csv"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ntserv01\users\socps09\Desktop\ABL%20focus%20group%20notes.xlsx" TargetMode="External"/><Relationship Id="rId4"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224188790560472E-2"/>
          <c:y val="6.9182389937106917E-2"/>
          <c:w val="0.96755162241887904"/>
          <c:h val="0.88757787352052708"/>
        </c:manualLayout>
      </c:layout>
      <c:barChart>
        <c:barDir val="bar"/>
        <c:grouping val="percentStacked"/>
        <c:varyColors val="0"/>
        <c:ser>
          <c:idx val="0"/>
          <c:order val="0"/>
          <c:tx>
            <c:strRef>
              <c:f>Sheet1!$E$1</c:f>
              <c:strCache>
                <c:ptCount val="1"/>
                <c:pt idx="0">
                  <c:v>1</c:v>
                </c:pt>
              </c:strCache>
            </c:strRef>
          </c:tx>
          <c:spPr>
            <a:solidFill>
              <a:schemeClr val="accent1"/>
            </a:solidFill>
            <a:ln>
              <a:noFill/>
            </a:ln>
            <a:effectLst/>
          </c:spPr>
          <c:invertIfNegative val="0"/>
          <c:cat>
            <c:strRef>
              <c:f>Sheet1!$D$2</c:f>
              <c:strCache>
                <c:ptCount val="1"/>
                <c:pt idx="0">
                  <c:v>%</c:v>
                </c:pt>
              </c:strCache>
            </c:strRef>
          </c:cat>
          <c:val>
            <c:numRef>
              <c:f>Sheet1!$E$2</c:f>
              <c:numCache>
                <c:formatCode>0%</c:formatCode>
                <c:ptCount val="1"/>
                <c:pt idx="0">
                  <c:v>0</c:v>
                </c:pt>
              </c:numCache>
            </c:numRef>
          </c:val>
          <c:extLst>
            <c:ext xmlns:c16="http://schemas.microsoft.com/office/drawing/2014/chart" uri="{C3380CC4-5D6E-409C-BE32-E72D297353CC}">
              <c16:uniqueId val="{00000000-5955-43C2-88CC-2C92FAB28316}"/>
            </c:ext>
          </c:extLst>
        </c:ser>
        <c:ser>
          <c:idx val="1"/>
          <c:order val="1"/>
          <c:tx>
            <c:strRef>
              <c:f>Sheet1!$F$1</c:f>
              <c:strCache>
                <c:ptCount val="1"/>
                <c:pt idx="0">
                  <c:v>2</c:v>
                </c:pt>
              </c:strCache>
            </c:strRef>
          </c:tx>
          <c:spPr>
            <a:solidFill>
              <a:schemeClr val="accent2"/>
            </a:solidFill>
            <a:ln>
              <a:noFill/>
            </a:ln>
            <a:effectLst/>
          </c:spPr>
          <c:invertIfNegative val="0"/>
          <c:cat>
            <c:strRef>
              <c:f>Sheet1!$D$2</c:f>
              <c:strCache>
                <c:ptCount val="1"/>
                <c:pt idx="0">
                  <c:v>%</c:v>
                </c:pt>
              </c:strCache>
            </c:strRef>
          </c:cat>
          <c:val>
            <c:numRef>
              <c:f>Sheet1!$F$2</c:f>
              <c:numCache>
                <c:formatCode>0%</c:formatCode>
                <c:ptCount val="1"/>
                <c:pt idx="0">
                  <c:v>0</c:v>
                </c:pt>
              </c:numCache>
            </c:numRef>
          </c:val>
          <c:extLst>
            <c:ext xmlns:c16="http://schemas.microsoft.com/office/drawing/2014/chart" uri="{C3380CC4-5D6E-409C-BE32-E72D297353CC}">
              <c16:uniqueId val="{00000001-5955-43C2-88CC-2C92FAB28316}"/>
            </c:ext>
          </c:extLst>
        </c:ser>
        <c:ser>
          <c:idx val="2"/>
          <c:order val="2"/>
          <c:tx>
            <c:strRef>
              <c:f>Sheet1!$G$1</c:f>
              <c:strCache>
                <c:ptCount val="1"/>
                <c:pt idx="0">
                  <c:v>3</c:v>
                </c:pt>
              </c:strCache>
            </c:strRef>
          </c:tx>
          <c:spPr>
            <a:solidFill>
              <a:schemeClr val="accent3"/>
            </a:solidFill>
            <a:ln>
              <a:noFill/>
            </a:ln>
            <a:effectLst/>
          </c:spPr>
          <c:invertIfNegative val="0"/>
          <c:cat>
            <c:strRef>
              <c:f>Sheet1!$D$2</c:f>
              <c:strCache>
                <c:ptCount val="1"/>
                <c:pt idx="0">
                  <c:v>%</c:v>
                </c:pt>
              </c:strCache>
            </c:strRef>
          </c:cat>
          <c:val>
            <c:numRef>
              <c:f>Sheet1!$G$2</c:f>
              <c:numCache>
                <c:formatCode>0%</c:formatCode>
                <c:ptCount val="1"/>
                <c:pt idx="0">
                  <c:v>0</c:v>
                </c:pt>
              </c:numCache>
            </c:numRef>
          </c:val>
          <c:extLst>
            <c:ext xmlns:c16="http://schemas.microsoft.com/office/drawing/2014/chart" uri="{C3380CC4-5D6E-409C-BE32-E72D297353CC}">
              <c16:uniqueId val="{00000002-5955-43C2-88CC-2C92FAB28316}"/>
            </c:ext>
          </c:extLst>
        </c:ser>
        <c:ser>
          <c:idx val="3"/>
          <c:order val="3"/>
          <c:tx>
            <c:strRef>
              <c:f>Sheet1!$H$1</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Sheet1!$H$2</c:f>
              <c:numCache>
                <c:formatCode>0%</c:formatCode>
                <c:ptCount val="1"/>
                <c:pt idx="0">
                  <c:v>0.4</c:v>
                </c:pt>
              </c:numCache>
            </c:numRef>
          </c:val>
          <c:extLst>
            <c:ext xmlns:c16="http://schemas.microsoft.com/office/drawing/2014/chart" uri="{C3380CC4-5D6E-409C-BE32-E72D297353CC}">
              <c16:uniqueId val="{00000003-5955-43C2-88CC-2C92FAB28316}"/>
            </c:ext>
          </c:extLst>
        </c:ser>
        <c:ser>
          <c:idx val="4"/>
          <c:order val="4"/>
          <c:tx>
            <c:strRef>
              <c:f>Sheet1!$I$1</c:f>
              <c:strCache>
                <c:ptCount val="1"/>
                <c:pt idx="0">
                  <c:v>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Sheet1!$I$2</c:f>
              <c:numCache>
                <c:formatCode>0%</c:formatCode>
                <c:ptCount val="1"/>
                <c:pt idx="0">
                  <c:v>0.2</c:v>
                </c:pt>
              </c:numCache>
            </c:numRef>
          </c:val>
          <c:extLst>
            <c:ext xmlns:c16="http://schemas.microsoft.com/office/drawing/2014/chart" uri="{C3380CC4-5D6E-409C-BE32-E72D297353CC}">
              <c16:uniqueId val="{00000004-5955-43C2-88CC-2C92FAB28316}"/>
            </c:ext>
          </c:extLst>
        </c:ser>
        <c:ser>
          <c:idx val="5"/>
          <c:order val="5"/>
          <c:tx>
            <c:strRef>
              <c:f>Sheet1!$J$1</c:f>
              <c:strCache>
                <c:ptCount val="1"/>
                <c:pt idx="0">
                  <c:v>6</c:v>
                </c:pt>
              </c:strCache>
            </c:strRef>
          </c:tx>
          <c:spPr>
            <a:solidFill>
              <a:schemeClr val="accent6"/>
            </a:solidFill>
            <a:ln>
              <a:noFill/>
            </a:ln>
            <a:effectLst/>
          </c:spPr>
          <c:invertIfNegative val="0"/>
          <c:cat>
            <c:strRef>
              <c:f>Sheet1!$D$2</c:f>
              <c:strCache>
                <c:ptCount val="1"/>
                <c:pt idx="0">
                  <c:v>%</c:v>
                </c:pt>
              </c:strCache>
            </c:strRef>
          </c:cat>
          <c:val>
            <c:numRef>
              <c:f>Sheet1!$J$2</c:f>
              <c:numCache>
                <c:formatCode>0%</c:formatCode>
                <c:ptCount val="1"/>
                <c:pt idx="0">
                  <c:v>0</c:v>
                </c:pt>
              </c:numCache>
            </c:numRef>
          </c:val>
          <c:extLst>
            <c:ext xmlns:c16="http://schemas.microsoft.com/office/drawing/2014/chart" uri="{C3380CC4-5D6E-409C-BE32-E72D297353CC}">
              <c16:uniqueId val="{00000005-5955-43C2-88CC-2C92FAB28316}"/>
            </c:ext>
          </c:extLst>
        </c:ser>
        <c:ser>
          <c:idx val="6"/>
          <c:order val="6"/>
          <c:tx>
            <c:strRef>
              <c:f>Sheet1!$K$1</c:f>
              <c:strCache>
                <c:ptCount val="1"/>
                <c:pt idx="0">
                  <c:v>7</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Sheet1!$K$2</c:f>
              <c:numCache>
                <c:formatCode>0%</c:formatCode>
                <c:ptCount val="1"/>
                <c:pt idx="0">
                  <c:v>0.2</c:v>
                </c:pt>
              </c:numCache>
            </c:numRef>
          </c:val>
          <c:extLst>
            <c:ext xmlns:c16="http://schemas.microsoft.com/office/drawing/2014/chart" uri="{C3380CC4-5D6E-409C-BE32-E72D297353CC}">
              <c16:uniqueId val="{00000006-5955-43C2-88CC-2C92FAB28316}"/>
            </c:ext>
          </c:extLst>
        </c:ser>
        <c:ser>
          <c:idx val="7"/>
          <c:order val="7"/>
          <c:tx>
            <c:strRef>
              <c:f>Sheet1!$L$1</c:f>
              <c:strCache>
                <c:ptCount val="1"/>
                <c:pt idx="0">
                  <c:v>8</c:v>
                </c:pt>
              </c:strCache>
            </c:strRef>
          </c:tx>
          <c:spPr>
            <a:solidFill>
              <a:schemeClr val="accent2">
                <a:lumMod val="60000"/>
              </a:schemeClr>
            </a:solidFill>
            <a:ln>
              <a:noFill/>
            </a:ln>
            <a:effectLst/>
          </c:spPr>
          <c:invertIfNegative val="0"/>
          <c:cat>
            <c:strRef>
              <c:f>Sheet1!$D$2</c:f>
              <c:strCache>
                <c:ptCount val="1"/>
                <c:pt idx="0">
                  <c:v>%</c:v>
                </c:pt>
              </c:strCache>
            </c:strRef>
          </c:cat>
          <c:val>
            <c:numRef>
              <c:f>Sheet1!$L$2</c:f>
              <c:numCache>
                <c:formatCode>0%</c:formatCode>
                <c:ptCount val="1"/>
                <c:pt idx="0">
                  <c:v>0</c:v>
                </c:pt>
              </c:numCache>
            </c:numRef>
          </c:val>
          <c:extLst>
            <c:ext xmlns:c16="http://schemas.microsoft.com/office/drawing/2014/chart" uri="{C3380CC4-5D6E-409C-BE32-E72D297353CC}">
              <c16:uniqueId val="{00000007-5955-43C2-88CC-2C92FAB28316}"/>
            </c:ext>
          </c:extLst>
        </c:ser>
        <c:ser>
          <c:idx val="8"/>
          <c:order val="8"/>
          <c:tx>
            <c:strRef>
              <c:f>Sheet1!$M$1</c:f>
              <c:strCache>
                <c:ptCount val="1"/>
                <c:pt idx="0">
                  <c:v>9</c:v>
                </c:pt>
              </c:strCache>
            </c:strRef>
          </c:tx>
          <c:spPr>
            <a:solidFill>
              <a:schemeClr val="accent3">
                <a:lumMod val="60000"/>
              </a:schemeClr>
            </a:solidFill>
            <a:ln>
              <a:noFill/>
            </a:ln>
            <a:effectLst/>
          </c:spPr>
          <c:invertIfNegative val="0"/>
          <c:cat>
            <c:strRef>
              <c:f>Sheet1!$D$2</c:f>
              <c:strCache>
                <c:ptCount val="1"/>
                <c:pt idx="0">
                  <c:v>%</c:v>
                </c:pt>
              </c:strCache>
            </c:strRef>
          </c:cat>
          <c:val>
            <c:numRef>
              <c:f>Sheet1!$M$2</c:f>
              <c:numCache>
                <c:formatCode>0%</c:formatCode>
                <c:ptCount val="1"/>
                <c:pt idx="0">
                  <c:v>0</c:v>
                </c:pt>
              </c:numCache>
            </c:numRef>
          </c:val>
          <c:extLst>
            <c:ext xmlns:c16="http://schemas.microsoft.com/office/drawing/2014/chart" uri="{C3380CC4-5D6E-409C-BE32-E72D297353CC}">
              <c16:uniqueId val="{00000008-5955-43C2-88CC-2C92FAB28316}"/>
            </c:ext>
          </c:extLst>
        </c:ser>
        <c:ser>
          <c:idx val="9"/>
          <c:order val="9"/>
          <c:tx>
            <c:strRef>
              <c:f>Sheet1!$N$1</c:f>
              <c:strCache>
                <c:ptCount val="1"/>
                <c:pt idx="0">
                  <c:v>10</c:v>
                </c:pt>
              </c:strCache>
            </c:strRef>
          </c:tx>
          <c:spPr>
            <a:solidFill>
              <a:schemeClr val="accent4">
                <a:lumMod val="60000"/>
              </a:schemeClr>
            </a:solidFill>
            <a:ln>
              <a:noFill/>
            </a:ln>
            <a:effectLst/>
          </c:spPr>
          <c:invertIfNegative val="0"/>
          <c:cat>
            <c:strRef>
              <c:f>Sheet1!$D$2</c:f>
              <c:strCache>
                <c:ptCount val="1"/>
                <c:pt idx="0">
                  <c:v>%</c:v>
                </c:pt>
              </c:strCache>
            </c:strRef>
          </c:cat>
          <c:val>
            <c:numRef>
              <c:f>Sheet1!$N$2</c:f>
              <c:numCache>
                <c:formatCode>0%</c:formatCode>
                <c:ptCount val="1"/>
                <c:pt idx="0">
                  <c:v>0</c:v>
                </c:pt>
              </c:numCache>
            </c:numRef>
          </c:val>
          <c:extLst>
            <c:ext xmlns:c16="http://schemas.microsoft.com/office/drawing/2014/chart" uri="{C3380CC4-5D6E-409C-BE32-E72D297353CC}">
              <c16:uniqueId val="{00000009-5955-43C2-88CC-2C92FAB28316}"/>
            </c:ext>
          </c:extLst>
        </c:ser>
        <c:dLbls>
          <c:showLegendKey val="0"/>
          <c:showVal val="0"/>
          <c:showCatName val="0"/>
          <c:showSerName val="0"/>
          <c:showPercent val="0"/>
          <c:showBubbleSize val="0"/>
        </c:dLbls>
        <c:gapWidth val="150"/>
        <c:overlap val="100"/>
        <c:axId val="471738904"/>
        <c:axId val="471739232"/>
      </c:barChart>
      <c:catAx>
        <c:axId val="471738904"/>
        <c:scaling>
          <c:orientation val="minMax"/>
        </c:scaling>
        <c:delete val="1"/>
        <c:axPos val="l"/>
        <c:numFmt formatCode="General" sourceLinked="1"/>
        <c:majorTickMark val="none"/>
        <c:minorTickMark val="none"/>
        <c:tickLblPos val="nextTo"/>
        <c:crossAx val="471739232"/>
        <c:crosses val="autoZero"/>
        <c:auto val="1"/>
        <c:lblAlgn val="ctr"/>
        <c:lblOffset val="100"/>
        <c:noMultiLvlLbl val="0"/>
      </c:catAx>
      <c:valAx>
        <c:axId val="471739232"/>
        <c:scaling>
          <c:orientation val="minMax"/>
        </c:scaling>
        <c:delete val="1"/>
        <c:axPos val="b"/>
        <c:numFmt formatCode="0%" sourceLinked="1"/>
        <c:majorTickMark val="none"/>
        <c:minorTickMark val="none"/>
        <c:tickLblPos val="nextTo"/>
        <c:crossAx val="471738904"/>
        <c:crosses val="autoZero"/>
        <c:crossBetween val="between"/>
      </c:valAx>
      <c:spPr>
        <a:noFill/>
        <a:ln>
          <a:noFill/>
        </a:ln>
        <a:effectLst/>
      </c:spPr>
    </c:plotArea>
    <c:legend>
      <c:legendPos val="b"/>
      <c:layout>
        <c:manualLayout>
          <c:xMode val="edge"/>
          <c:yMode val="edge"/>
          <c:x val="1.2479037465449561E-2"/>
          <c:y val="0.19965223097112861"/>
          <c:w val="0.97339349174273571"/>
          <c:h val="7.812554680664918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224188790560472E-2"/>
          <c:y val="6.9182389937106917E-2"/>
          <c:w val="0.96755162241887904"/>
          <c:h val="0.88757787352052708"/>
        </c:manualLayout>
      </c:layout>
      <c:barChart>
        <c:barDir val="bar"/>
        <c:grouping val="percentStacked"/>
        <c:varyColors val="0"/>
        <c:ser>
          <c:idx val="0"/>
          <c:order val="0"/>
          <c:tx>
            <c:strRef>
              <c:f>Sheet1!$E$1</c:f>
              <c:strCache>
                <c:ptCount val="1"/>
                <c:pt idx="0">
                  <c:v>1</c:v>
                </c:pt>
              </c:strCache>
            </c:strRef>
          </c:tx>
          <c:spPr>
            <a:solidFill>
              <a:schemeClr val="accent1"/>
            </a:solidFill>
            <a:ln>
              <a:noFill/>
            </a:ln>
            <a:effectLst/>
          </c:spPr>
          <c:invertIfNegative val="0"/>
          <c:cat>
            <c:strRef>
              <c:f>Sheet1!$D$2</c:f>
              <c:strCache>
                <c:ptCount val="1"/>
                <c:pt idx="0">
                  <c:v>%</c:v>
                </c:pt>
              </c:strCache>
            </c:strRef>
          </c:cat>
          <c:val>
            <c:numRef>
              <c:f>Sheet1!$E$2</c:f>
              <c:numCache>
                <c:formatCode>0%</c:formatCode>
                <c:ptCount val="1"/>
                <c:pt idx="0">
                  <c:v>0</c:v>
                </c:pt>
              </c:numCache>
            </c:numRef>
          </c:val>
          <c:extLst>
            <c:ext xmlns:c16="http://schemas.microsoft.com/office/drawing/2014/chart" uri="{C3380CC4-5D6E-409C-BE32-E72D297353CC}">
              <c16:uniqueId val="{00000000-F3D4-4F82-80AF-0404D68C589A}"/>
            </c:ext>
          </c:extLst>
        </c:ser>
        <c:ser>
          <c:idx val="1"/>
          <c:order val="1"/>
          <c:tx>
            <c:strRef>
              <c:f>Sheet1!$F$1</c:f>
              <c:strCache>
                <c:ptCount val="1"/>
                <c:pt idx="0">
                  <c:v>2</c:v>
                </c:pt>
              </c:strCache>
            </c:strRef>
          </c:tx>
          <c:spPr>
            <a:solidFill>
              <a:schemeClr val="accent2"/>
            </a:solidFill>
            <a:ln>
              <a:noFill/>
            </a:ln>
            <a:effectLst/>
          </c:spPr>
          <c:invertIfNegative val="0"/>
          <c:cat>
            <c:strRef>
              <c:f>Sheet1!$D$2</c:f>
              <c:strCache>
                <c:ptCount val="1"/>
                <c:pt idx="0">
                  <c:v>%</c:v>
                </c:pt>
              </c:strCache>
            </c:strRef>
          </c:cat>
          <c:val>
            <c:numRef>
              <c:f>Sheet1!$F$2</c:f>
              <c:numCache>
                <c:formatCode>0%</c:formatCode>
                <c:ptCount val="1"/>
                <c:pt idx="0">
                  <c:v>0</c:v>
                </c:pt>
              </c:numCache>
            </c:numRef>
          </c:val>
          <c:extLst>
            <c:ext xmlns:c16="http://schemas.microsoft.com/office/drawing/2014/chart" uri="{C3380CC4-5D6E-409C-BE32-E72D297353CC}">
              <c16:uniqueId val="{00000001-F3D4-4F82-80AF-0404D68C589A}"/>
            </c:ext>
          </c:extLst>
        </c:ser>
        <c:ser>
          <c:idx val="2"/>
          <c:order val="2"/>
          <c:tx>
            <c:strRef>
              <c:f>Sheet1!$G$1</c:f>
              <c:strCache>
                <c:ptCount val="1"/>
                <c:pt idx="0">
                  <c:v>3</c:v>
                </c:pt>
              </c:strCache>
            </c:strRef>
          </c:tx>
          <c:spPr>
            <a:solidFill>
              <a:schemeClr val="accent3"/>
            </a:solidFill>
            <a:ln>
              <a:noFill/>
            </a:ln>
            <a:effectLst/>
          </c:spPr>
          <c:invertIfNegative val="0"/>
          <c:cat>
            <c:strRef>
              <c:f>Sheet1!$D$2</c:f>
              <c:strCache>
                <c:ptCount val="1"/>
                <c:pt idx="0">
                  <c:v>%</c:v>
                </c:pt>
              </c:strCache>
            </c:strRef>
          </c:cat>
          <c:val>
            <c:numRef>
              <c:f>Sheet1!$G$2</c:f>
              <c:numCache>
                <c:formatCode>0%</c:formatCode>
                <c:ptCount val="1"/>
                <c:pt idx="0">
                  <c:v>0</c:v>
                </c:pt>
              </c:numCache>
            </c:numRef>
          </c:val>
          <c:extLst>
            <c:ext xmlns:c16="http://schemas.microsoft.com/office/drawing/2014/chart" uri="{C3380CC4-5D6E-409C-BE32-E72D297353CC}">
              <c16:uniqueId val="{00000002-F3D4-4F82-80AF-0404D68C589A}"/>
            </c:ext>
          </c:extLst>
        </c:ser>
        <c:ser>
          <c:idx val="3"/>
          <c:order val="3"/>
          <c:tx>
            <c:strRef>
              <c:f>Sheet1!$H$1</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Sheet1!$H$2</c:f>
              <c:numCache>
                <c:formatCode>0%</c:formatCode>
                <c:ptCount val="1"/>
                <c:pt idx="0">
                  <c:v>0.25</c:v>
                </c:pt>
              </c:numCache>
            </c:numRef>
          </c:val>
          <c:extLst>
            <c:ext xmlns:c16="http://schemas.microsoft.com/office/drawing/2014/chart" uri="{C3380CC4-5D6E-409C-BE32-E72D297353CC}">
              <c16:uniqueId val="{00000003-F3D4-4F82-80AF-0404D68C589A}"/>
            </c:ext>
          </c:extLst>
        </c:ser>
        <c:ser>
          <c:idx val="4"/>
          <c:order val="4"/>
          <c:tx>
            <c:strRef>
              <c:f>Sheet1!$I$1</c:f>
              <c:strCache>
                <c:ptCount val="1"/>
                <c:pt idx="0">
                  <c:v>5</c:v>
                </c:pt>
              </c:strCache>
            </c:strRef>
          </c:tx>
          <c:spPr>
            <a:solidFill>
              <a:schemeClr val="accent5"/>
            </a:solidFill>
            <a:ln>
              <a:noFill/>
            </a:ln>
            <a:effectLst/>
          </c:spPr>
          <c:invertIfNegative val="0"/>
          <c:cat>
            <c:strRef>
              <c:f>Sheet1!$D$2</c:f>
              <c:strCache>
                <c:ptCount val="1"/>
                <c:pt idx="0">
                  <c:v>%</c:v>
                </c:pt>
              </c:strCache>
            </c:strRef>
          </c:cat>
          <c:val>
            <c:numRef>
              <c:f>Sheet1!$I$2</c:f>
              <c:numCache>
                <c:formatCode>0%</c:formatCode>
                <c:ptCount val="1"/>
                <c:pt idx="0">
                  <c:v>0</c:v>
                </c:pt>
              </c:numCache>
            </c:numRef>
          </c:val>
          <c:extLst>
            <c:ext xmlns:c16="http://schemas.microsoft.com/office/drawing/2014/chart" uri="{C3380CC4-5D6E-409C-BE32-E72D297353CC}">
              <c16:uniqueId val="{00000004-F3D4-4F82-80AF-0404D68C589A}"/>
            </c:ext>
          </c:extLst>
        </c:ser>
        <c:ser>
          <c:idx val="5"/>
          <c:order val="5"/>
          <c:tx>
            <c:strRef>
              <c:f>Sheet1!$J$1</c:f>
              <c:strCache>
                <c:ptCount val="1"/>
                <c:pt idx="0">
                  <c:v>6</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Sheet1!$J$2</c:f>
              <c:numCache>
                <c:formatCode>0%</c:formatCode>
                <c:ptCount val="1"/>
                <c:pt idx="0">
                  <c:v>0.25</c:v>
                </c:pt>
              </c:numCache>
            </c:numRef>
          </c:val>
          <c:extLst>
            <c:ext xmlns:c16="http://schemas.microsoft.com/office/drawing/2014/chart" uri="{C3380CC4-5D6E-409C-BE32-E72D297353CC}">
              <c16:uniqueId val="{00000005-F3D4-4F82-80AF-0404D68C589A}"/>
            </c:ext>
          </c:extLst>
        </c:ser>
        <c:ser>
          <c:idx val="6"/>
          <c:order val="6"/>
          <c:tx>
            <c:strRef>
              <c:f>Sheet1!$K$1</c:f>
              <c:strCache>
                <c:ptCount val="1"/>
                <c:pt idx="0">
                  <c:v>7</c:v>
                </c:pt>
              </c:strCache>
            </c:strRef>
          </c:tx>
          <c:spPr>
            <a:solidFill>
              <a:schemeClr val="accent1">
                <a:lumMod val="60000"/>
              </a:schemeClr>
            </a:solidFill>
            <a:ln>
              <a:noFill/>
            </a:ln>
            <a:effectLst/>
          </c:spPr>
          <c:invertIfNegative val="0"/>
          <c:cat>
            <c:strRef>
              <c:f>Sheet1!$D$2</c:f>
              <c:strCache>
                <c:ptCount val="1"/>
                <c:pt idx="0">
                  <c:v>%</c:v>
                </c:pt>
              </c:strCache>
            </c:strRef>
          </c:cat>
          <c:val>
            <c:numRef>
              <c:f>Sheet1!$K$2</c:f>
              <c:numCache>
                <c:formatCode>0%</c:formatCode>
                <c:ptCount val="1"/>
                <c:pt idx="0">
                  <c:v>0</c:v>
                </c:pt>
              </c:numCache>
            </c:numRef>
          </c:val>
          <c:extLst>
            <c:ext xmlns:c16="http://schemas.microsoft.com/office/drawing/2014/chart" uri="{C3380CC4-5D6E-409C-BE32-E72D297353CC}">
              <c16:uniqueId val="{00000006-F3D4-4F82-80AF-0404D68C589A}"/>
            </c:ext>
          </c:extLst>
        </c:ser>
        <c:ser>
          <c:idx val="7"/>
          <c:order val="7"/>
          <c:tx>
            <c:strRef>
              <c:f>Sheet1!$L$1</c:f>
              <c:strCache>
                <c:ptCount val="1"/>
                <c:pt idx="0">
                  <c:v>8</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Sheet1!$L$2</c:f>
              <c:numCache>
                <c:formatCode>0%</c:formatCode>
                <c:ptCount val="1"/>
                <c:pt idx="0">
                  <c:v>0.25</c:v>
                </c:pt>
              </c:numCache>
            </c:numRef>
          </c:val>
          <c:extLst>
            <c:ext xmlns:c16="http://schemas.microsoft.com/office/drawing/2014/chart" uri="{C3380CC4-5D6E-409C-BE32-E72D297353CC}">
              <c16:uniqueId val="{00000007-F3D4-4F82-80AF-0404D68C589A}"/>
            </c:ext>
          </c:extLst>
        </c:ser>
        <c:ser>
          <c:idx val="8"/>
          <c:order val="8"/>
          <c:tx>
            <c:strRef>
              <c:f>Sheet1!$M$1</c:f>
              <c:strCache>
                <c:ptCount val="1"/>
                <c:pt idx="0">
                  <c:v>9</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Sheet1!$M$2</c:f>
              <c:numCache>
                <c:formatCode>0%</c:formatCode>
                <c:ptCount val="1"/>
                <c:pt idx="0">
                  <c:v>0.25</c:v>
                </c:pt>
              </c:numCache>
            </c:numRef>
          </c:val>
          <c:extLst>
            <c:ext xmlns:c16="http://schemas.microsoft.com/office/drawing/2014/chart" uri="{C3380CC4-5D6E-409C-BE32-E72D297353CC}">
              <c16:uniqueId val="{00000008-F3D4-4F82-80AF-0404D68C589A}"/>
            </c:ext>
          </c:extLst>
        </c:ser>
        <c:ser>
          <c:idx val="9"/>
          <c:order val="9"/>
          <c:tx>
            <c:strRef>
              <c:f>Sheet1!$N$1</c:f>
              <c:strCache>
                <c:ptCount val="1"/>
                <c:pt idx="0">
                  <c:v>10</c:v>
                </c:pt>
              </c:strCache>
            </c:strRef>
          </c:tx>
          <c:spPr>
            <a:solidFill>
              <a:schemeClr val="accent4">
                <a:lumMod val="60000"/>
              </a:schemeClr>
            </a:solidFill>
            <a:ln>
              <a:noFill/>
            </a:ln>
            <a:effectLst/>
          </c:spPr>
          <c:invertIfNegative val="0"/>
          <c:cat>
            <c:strRef>
              <c:f>Sheet1!$D$2</c:f>
              <c:strCache>
                <c:ptCount val="1"/>
                <c:pt idx="0">
                  <c:v>%</c:v>
                </c:pt>
              </c:strCache>
            </c:strRef>
          </c:cat>
          <c:val>
            <c:numRef>
              <c:f>Sheet1!$N$2</c:f>
              <c:numCache>
                <c:formatCode>0%</c:formatCode>
                <c:ptCount val="1"/>
                <c:pt idx="0">
                  <c:v>0</c:v>
                </c:pt>
              </c:numCache>
            </c:numRef>
          </c:val>
          <c:extLst>
            <c:ext xmlns:c16="http://schemas.microsoft.com/office/drawing/2014/chart" uri="{C3380CC4-5D6E-409C-BE32-E72D297353CC}">
              <c16:uniqueId val="{00000009-F3D4-4F82-80AF-0404D68C589A}"/>
            </c:ext>
          </c:extLst>
        </c:ser>
        <c:dLbls>
          <c:showLegendKey val="0"/>
          <c:showVal val="0"/>
          <c:showCatName val="0"/>
          <c:showSerName val="0"/>
          <c:showPercent val="0"/>
          <c:showBubbleSize val="0"/>
        </c:dLbls>
        <c:gapWidth val="150"/>
        <c:overlap val="100"/>
        <c:axId val="471738904"/>
        <c:axId val="471739232"/>
      </c:barChart>
      <c:catAx>
        <c:axId val="471738904"/>
        <c:scaling>
          <c:orientation val="minMax"/>
        </c:scaling>
        <c:delete val="1"/>
        <c:axPos val="l"/>
        <c:numFmt formatCode="General" sourceLinked="1"/>
        <c:majorTickMark val="none"/>
        <c:minorTickMark val="none"/>
        <c:tickLblPos val="nextTo"/>
        <c:crossAx val="471739232"/>
        <c:crosses val="autoZero"/>
        <c:auto val="1"/>
        <c:lblAlgn val="ctr"/>
        <c:lblOffset val="100"/>
        <c:noMultiLvlLbl val="0"/>
      </c:catAx>
      <c:valAx>
        <c:axId val="471739232"/>
        <c:scaling>
          <c:orientation val="minMax"/>
        </c:scaling>
        <c:delete val="1"/>
        <c:axPos val="b"/>
        <c:numFmt formatCode="0%" sourceLinked="1"/>
        <c:majorTickMark val="none"/>
        <c:minorTickMark val="none"/>
        <c:tickLblPos val="nextTo"/>
        <c:crossAx val="471738904"/>
        <c:crosses val="autoZero"/>
        <c:crossBetween val="between"/>
      </c:valAx>
      <c:spPr>
        <a:noFill/>
        <a:ln>
          <a:noFill/>
        </a:ln>
        <a:effectLst/>
      </c:spPr>
    </c:plotArea>
    <c:legend>
      <c:legendPos val="b"/>
      <c:layout>
        <c:manualLayout>
          <c:xMode val="edge"/>
          <c:yMode val="edge"/>
          <c:x val="1.2479037465449561E-2"/>
          <c:y val="0.19965223097112861"/>
          <c:w val="0.97339349174273571"/>
          <c:h val="7.812554680664918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7699115044247787E-2"/>
          <c:y val="6.9182389937106917E-2"/>
          <c:w val="0.96755162241887904"/>
          <c:h val="0.88757787352052708"/>
        </c:manualLayout>
      </c:layout>
      <c:barChart>
        <c:barDir val="bar"/>
        <c:grouping val="percentStacked"/>
        <c:varyColors val="0"/>
        <c:ser>
          <c:idx val="0"/>
          <c:order val="0"/>
          <c:tx>
            <c:strRef>
              <c:f>Sheet1!$E$1</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Sheet1!$E$2</c:f>
              <c:numCache>
                <c:formatCode>0%</c:formatCode>
                <c:ptCount val="1"/>
                <c:pt idx="0">
                  <c:v>0.43</c:v>
                </c:pt>
              </c:numCache>
            </c:numRef>
          </c:val>
          <c:extLst>
            <c:ext xmlns:c16="http://schemas.microsoft.com/office/drawing/2014/chart" uri="{C3380CC4-5D6E-409C-BE32-E72D297353CC}">
              <c16:uniqueId val="{00000000-A522-43AE-BE84-1CD6E7CA51F1}"/>
            </c:ext>
          </c:extLst>
        </c:ser>
        <c:ser>
          <c:idx val="1"/>
          <c:order val="1"/>
          <c:tx>
            <c:strRef>
              <c:f>Sheet1!$F$1</c:f>
              <c:strCache>
                <c:ptCount val="1"/>
                <c:pt idx="0">
                  <c:v>2</c:v>
                </c:pt>
              </c:strCache>
            </c:strRef>
          </c:tx>
          <c:spPr>
            <a:solidFill>
              <a:schemeClr val="accent2"/>
            </a:solidFill>
            <a:ln>
              <a:noFill/>
            </a:ln>
            <a:effectLst/>
          </c:spPr>
          <c:invertIfNegative val="0"/>
          <c:cat>
            <c:strRef>
              <c:f>Sheet1!$D$2</c:f>
              <c:strCache>
                <c:ptCount val="1"/>
                <c:pt idx="0">
                  <c:v>%</c:v>
                </c:pt>
              </c:strCache>
            </c:strRef>
          </c:cat>
          <c:val>
            <c:numRef>
              <c:f>Sheet1!$F$2</c:f>
              <c:numCache>
                <c:formatCode>0%</c:formatCode>
                <c:ptCount val="1"/>
                <c:pt idx="0">
                  <c:v>0</c:v>
                </c:pt>
              </c:numCache>
            </c:numRef>
          </c:val>
          <c:extLst>
            <c:ext xmlns:c16="http://schemas.microsoft.com/office/drawing/2014/chart" uri="{C3380CC4-5D6E-409C-BE32-E72D297353CC}">
              <c16:uniqueId val="{00000001-A522-43AE-BE84-1CD6E7CA51F1}"/>
            </c:ext>
          </c:extLst>
        </c:ser>
        <c:ser>
          <c:idx val="2"/>
          <c:order val="2"/>
          <c:tx>
            <c:strRef>
              <c:f>Sheet1!$G$1</c:f>
              <c:strCache>
                <c:ptCount val="1"/>
                <c:pt idx="0">
                  <c:v>3</c:v>
                </c:pt>
              </c:strCache>
            </c:strRef>
          </c:tx>
          <c:spPr>
            <a:solidFill>
              <a:schemeClr val="accent3"/>
            </a:solidFill>
            <a:ln>
              <a:noFill/>
            </a:ln>
            <a:effectLst/>
          </c:spPr>
          <c:invertIfNegative val="0"/>
          <c:cat>
            <c:strRef>
              <c:f>Sheet1!$D$2</c:f>
              <c:strCache>
                <c:ptCount val="1"/>
                <c:pt idx="0">
                  <c:v>%</c:v>
                </c:pt>
              </c:strCache>
            </c:strRef>
          </c:cat>
          <c:val>
            <c:numRef>
              <c:f>Sheet1!$G$2</c:f>
              <c:numCache>
                <c:formatCode>0%</c:formatCode>
                <c:ptCount val="1"/>
                <c:pt idx="0">
                  <c:v>0</c:v>
                </c:pt>
              </c:numCache>
            </c:numRef>
          </c:val>
          <c:extLst>
            <c:ext xmlns:c16="http://schemas.microsoft.com/office/drawing/2014/chart" uri="{C3380CC4-5D6E-409C-BE32-E72D297353CC}">
              <c16:uniqueId val="{00000002-A522-43AE-BE84-1CD6E7CA51F1}"/>
            </c:ext>
          </c:extLst>
        </c:ser>
        <c:ser>
          <c:idx val="3"/>
          <c:order val="3"/>
          <c:tx>
            <c:strRef>
              <c:f>Sheet1!$H$1</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Sheet1!$H$2</c:f>
              <c:numCache>
                <c:formatCode>0%</c:formatCode>
                <c:ptCount val="1"/>
                <c:pt idx="0">
                  <c:v>7.0000000000000007E-2</c:v>
                </c:pt>
              </c:numCache>
            </c:numRef>
          </c:val>
          <c:extLst>
            <c:ext xmlns:c16="http://schemas.microsoft.com/office/drawing/2014/chart" uri="{C3380CC4-5D6E-409C-BE32-E72D297353CC}">
              <c16:uniqueId val="{00000003-A522-43AE-BE84-1CD6E7CA51F1}"/>
            </c:ext>
          </c:extLst>
        </c:ser>
        <c:ser>
          <c:idx val="4"/>
          <c:order val="4"/>
          <c:tx>
            <c:strRef>
              <c:f>Sheet1!$I$1</c:f>
              <c:strCache>
                <c:ptCount val="1"/>
                <c:pt idx="0">
                  <c:v>5</c:v>
                </c:pt>
              </c:strCache>
            </c:strRef>
          </c:tx>
          <c:spPr>
            <a:solidFill>
              <a:schemeClr val="accent5"/>
            </a:solidFill>
            <a:ln>
              <a:noFill/>
            </a:ln>
            <a:effectLst/>
          </c:spPr>
          <c:invertIfNegative val="0"/>
          <c:cat>
            <c:strRef>
              <c:f>Sheet1!$D$2</c:f>
              <c:strCache>
                <c:ptCount val="1"/>
                <c:pt idx="0">
                  <c:v>%</c:v>
                </c:pt>
              </c:strCache>
            </c:strRef>
          </c:cat>
          <c:val>
            <c:numRef>
              <c:f>Sheet1!$I$2</c:f>
              <c:numCache>
                <c:formatCode>0%</c:formatCode>
                <c:ptCount val="1"/>
                <c:pt idx="0">
                  <c:v>0</c:v>
                </c:pt>
              </c:numCache>
            </c:numRef>
          </c:val>
          <c:extLst>
            <c:ext xmlns:c16="http://schemas.microsoft.com/office/drawing/2014/chart" uri="{C3380CC4-5D6E-409C-BE32-E72D297353CC}">
              <c16:uniqueId val="{00000004-A522-43AE-BE84-1CD6E7CA51F1}"/>
            </c:ext>
          </c:extLst>
        </c:ser>
        <c:ser>
          <c:idx val="5"/>
          <c:order val="5"/>
          <c:tx>
            <c:strRef>
              <c:f>Sheet1!$J$1</c:f>
              <c:strCache>
                <c:ptCount val="1"/>
                <c:pt idx="0">
                  <c:v>6</c:v>
                </c:pt>
              </c:strCache>
            </c:strRef>
          </c:tx>
          <c:spPr>
            <a:solidFill>
              <a:schemeClr val="accent6"/>
            </a:solidFill>
            <a:ln>
              <a:noFill/>
            </a:ln>
            <a:effectLst/>
          </c:spPr>
          <c:invertIfNegative val="0"/>
          <c:cat>
            <c:strRef>
              <c:f>Sheet1!$D$2</c:f>
              <c:strCache>
                <c:ptCount val="1"/>
                <c:pt idx="0">
                  <c:v>%</c:v>
                </c:pt>
              </c:strCache>
            </c:strRef>
          </c:cat>
          <c:val>
            <c:numRef>
              <c:f>Sheet1!$J$2</c:f>
              <c:numCache>
                <c:formatCode>0%</c:formatCode>
                <c:ptCount val="1"/>
                <c:pt idx="0">
                  <c:v>0</c:v>
                </c:pt>
              </c:numCache>
            </c:numRef>
          </c:val>
          <c:extLst>
            <c:ext xmlns:c16="http://schemas.microsoft.com/office/drawing/2014/chart" uri="{C3380CC4-5D6E-409C-BE32-E72D297353CC}">
              <c16:uniqueId val="{00000005-A522-43AE-BE84-1CD6E7CA51F1}"/>
            </c:ext>
          </c:extLst>
        </c:ser>
        <c:ser>
          <c:idx val="6"/>
          <c:order val="6"/>
          <c:tx>
            <c:strRef>
              <c:f>Sheet1!$K$1</c:f>
              <c:strCache>
                <c:ptCount val="1"/>
                <c:pt idx="0">
                  <c:v>7</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Sheet1!$K$2</c:f>
              <c:numCache>
                <c:formatCode>0%</c:formatCode>
                <c:ptCount val="1"/>
                <c:pt idx="0">
                  <c:v>7.0000000000000007E-2</c:v>
                </c:pt>
              </c:numCache>
            </c:numRef>
          </c:val>
          <c:extLst>
            <c:ext xmlns:c16="http://schemas.microsoft.com/office/drawing/2014/chart" uri="{C3380CC4-5D6E-409C-BE32-E72D297353CC}">
              <c16:uniqueId val="{00000006-A522-43AE-BE84-1CD6E7CA51F1}"/>
            </c:ext>
          </c:extLst>
        </c:ser>
        <c:ser>
          <c:idx val="7"/>
          <c:order val="7"/>
          <c:tx>
            <c:strRef>
              <c:f>Sheet1!$L$1</c:f>
              <c:strCache>
                <c:ptCount val="1"/>
                <c:pt idx="0">
                  <c:v>8</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Sheet1!$L$2</c:f>
              <c:numCache>
                <c:formatCode>0%</c:formatCode>
                <c:ptCount val="1"/>
                <c:pt idx="0">
                  <c:v>0.21</c:v>
                </c:pt>
              </c:numCache>
            </c:numRef>
          </c:val>
          <c:extLst>
            <c:ext xmlns:c16="http://schemas.microsoft.com/office/drawing/2014/chart" uri="{C3380CC4-5D6E-409C-BE32-E72D297353CC}">
              <c16:uniqueId val="{00000007-A522-43AE-BE84-1CD6E7CA51F1}"/>
            </c:ext>
          </c:extLst>
        </c:ser>
        <c:ser>
          <c:idx val="8"/>
          <c:order val="8"/>
          <c:tx>
            <c:strRef>
              <c:f>Sheet1!$M$1</c:f>
              <c:strCache>
                <c:ptCount val="1"/>
                <c:pt idx="0">
                  <c:v>9</c:v>
                </c:pt>
              </c:strCache>
            </c:strRef>
          </c:tx>
          <c:spPr>
            <a:solidFill>
              <a:schemeClr val="accent3">
                <a:lumMod val="60000"/>
              </a:schemeClr>
            </a:solidFill>
            <a:ln>
              <a:noFill/>
            </a:ln>
            <a:effectLst/>
          </c:spPr>
          <c:invertIfNegative val="0"/>
          <c:cat>
            <c:strRef>
              <c:f>Sheet1!$D$2</c:f>
              <c:strCache>
                <c:ptCount val="1"/>
                <c:pt idx="0">
                  <c:v>%</c:v>
                </c:pt>
              </c:strCache>
            </c:strRef>
          </c:cat>
          <c:val>
            <c:numRef>
              <c:f>Sheet1!$M$2</c:f>
              <c:numCache>
                <c:formatCode>0%</c:formatCode>
                <c:ptCount val="1"/>
                <c:pt idx="0">
                  <c:v>0</c:v>
                </c:pt>
              </c:numCache>
            </c:numRef>
          </c:val>
          <c:extLst>
            <c:ext xmlns:c16="http://schemas.microsoft.com/office/drawing/2014/chart" uri="{C3380CC4-5D6E-409C-BE32-E72D297353CC}">
              <c16:uniqueId val="{00000008-A522-43AE-BE84-1CD6E7CA51F1}"/>
            </c:ext>
          </c:extLst>
        </c:ser>
        <c:ser>
          <c:idx val="9"/>
          <c:order val="9"/>
          <c:tx>
            <c:strRef>
              <c:f>Sheet1!$N$1</c:f>
              <c:strCache>
                <c:ptCount val="1"/>
                <c:pt idx="0">
                  <c:v>10</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c:f>
              <c:strCache>
                <c:ptCount val="1"/>
                <c:pt idx="0">
                  <c:v>%</c:v>
                </c:pt>
              </c:strCache>
            </c:strRef>
          </c:cat>
          <c:val>
            <c:numRef>
              <c:f>Sheet1!$N$2</c:f>
              <c:numCache>
                <c:formatCode>0%</c:formatCode>
                <c:ptCount val="1"/>
                <c:pt idx="0">
                  <c:v>0.21</c:v>
                </c:pt>
              </c:numCache>
            </c:numRef>
          </c:val>
          <c:extLst>
            <c:ext xmlns:c16="http://schemas.microsoft.com/office/drawing/2014/chart" uri="{C3380CC4-5D6E-409C-BE32-E72D297353CC}">
              <c16:uniqueId val="{00000009-A522-43AE-BE84-1CD6E7CA51F1}"/>
            </c:ext>
          </c:extLst>
        </c:ser>
        <c:dLbls>
          <c:showLegendKey val="0"/>
          <c:showVal val="0"/>
          <c:showCatName val="0"/>
          <c:showSerName val="0"/>
          <c:showPercent val="0"/>
          <c:showBubbleSize val="0"/>
        </c:dLbls>
        <c:gapWidth val="150"/>
        <c:overlap val="100"/>
        <c:axId val="471738904"/>
        <c:axId val="471739232"/>
      </c:barChart>
      <c:catAx>
        <c:axId val="471738904"/>
        <c:scaling>
          <c:orientation val="minMax"/>
        </c:scaling>
        <c:delete val="1"/>
        <c:axPos val="l"/>
        <c:numFmt formatCode="General" sourceLinked="1"/>
        <c:majorTickMark val="none"/>
        <c:minorTickMark val="none"/>
        <c:tickLblPos val="nextTo"/>
        <c:crossAx val="471739232"/>
        <c:crosses val="autoZero"/>
        <c:auto val="1"/>
        <c:lblAlgn val="ctr"/>
        <c:lblOffset val="100"/>
        <c:noMultiLvlLbl val="0"/>
      </c:catAx>
      <c:valAx>
        <c:axId val="471739232"/>
        <c:scaling>
          <c:orientation val="minMax"/>
        </c:scaling>
        <c:delete val="1"/>
        <c:axPos val="b"/>
        <c:numFmt formatCode="0%" sourceLinked="1"/>
        <c:majorTickMark val="none"/>
        <c:minorTickMark val="none"/>
        <c:tickLblPos val="nextTo"/>
        <c:crossAx val="471738904"/>
        <c:crosses val="autoZero"/>
        <c:crossBetween val="between"/>
      </c:valAx>
      <c:spPr>
        <a:noFill/>
        <a:ln>
          <a:noFill/>
        </a:ln>
        <a:effectLst/>
      </c:spPr>
    </c:plotArea>
    <c:legend>
      <c:legendPos val="b"/>
      <c:layout>
        <c:manualLayout>
          <c:xMode val="edge"/>
          <c:yMode val="edge"/>
          <c:x val="1.2479037465449561E-2"/>
          <c:y val="0.19965223097112861"/>
          <c:w val="0.97339349174273571"/>
          <c:h val="7.812554680664918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'[ABL focus group notes.xlsx]What is working well'!$M$2:$M$11</cx:f>
        <cx:lvl ptCount="10">
          <cx:pt idx="0">Facilitation</cx:pt>
          <cx:pt idx="1">Group Activity</cx:pt>
          <cx:pt idx="2">Impact</cx:pt>
          <cx:pt idx="3">Information provision</cx:pt>
          <cx:pt idx="4">Online Support</cx:pt>
          <cx:pt idx="5">Exercise</cx:pt>
          <cx:pt idx="6">Monitor Progress</cx:pt>
          <cx:pt idx="7">Social Media</cx:pt>
          <cx:pt idx="8">Venue</cx:pt>
        </cx:lvl>
      </cx:strDim>
      <cx:numDim type="size">
        <cx:f>'[ABL focus group notes.xlsx]What is working well'!$N$2:$N$11</cx:f>
        <cx:lvl ptCount="10" formatCode="General">
          <cx:pt idx="0">12</cx:pt>
          <cx:pt idx="1">6</cx:pt>
          <cx:pt idx="2">5</cx:pt>
          <cx:pt idx="3">4</cx:pt>
          <cx:pt idx="4">3</cx:pt>
          <cx:pt idx="5">2</cx:pt>
          <cx:pt idx="6">1</cx:pt>
          <cx:pt idx="7">1</cx:pt>
          <cx:pt idx="8">1</cx:pt>
        </cx:lvl>
      </cx:numDim>
    </cx:data>
  </cx:chartData>
  <cx:chart>
    <cx:plotArea>
      <cx:plotAreaRegion>
        <cx:series layoutId="treemap" uniqueId="{59827BEC-928D-4BC3-9292-EAF30AE57A4F}">
          <cx:tx>
            <cx:txData>
              <cx:f>'[ABL focus group notes.xlsx]What is working well'!$N$1</cx:f>
              <cx:v>Count</cx:v>
            </cx:txData>
          </cx:tx>
          <cx:dataLabels pos="inEnd">
            <cx:visibility seriesName="0" categoryName="1" value="0"/>
          </cx:dataLabels>
          <cx:dataId val="0"/>
          <cx:layoutPr>
            <cx:parentLabelLayout val="banner"/>
          </cx:layoutPr>
        </cx:series>
      </cx:plotAreaRegion>
    </cx:plotArea>
    <cx:legend pos="b" align="ctr" overlay="0"/>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413">
  <cs:axisTitle>
    <cs:lnRef idx="0"/>
    <cs:fillRef idx="0"/>
    <cs:effectRef idx="0"/>
    <cs:fontRef idx="minor">
      <a:schemeClr val="tx2"/>
    </cs:fontRef>
    <cs:spPr>
      <a:solidFill>
        <a:schemeClr val="bg1">
          <a:lumMod val="65000"/>
        </a:schemeClr>
      </a:solidFill>
      <a:ln>
        <a:solidFill>
          <a:schemeClr val="bg1"/>
        </a:solidFill>
      </a:ln>
    </cs:spPr>
    <cs:defRPr sz="9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cs:chartArea>
  <cs:dataLabel>
    <cs:lnRef idx="0"/>
    <cs:fillRef idx="0"/>
    <cs:effectRef idx="0"/>
    <cs:fontRef idx="minor">
      <a:schemeClr val="lt1"/>
    </cs:fontRef>
    <cs:defRPr sz="9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2"/>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ln>
        <a:solidFill>
          <a:schemeClr val="bg1"/>
        </a:solidFill>
      </a:ln>
    </cs:spPr>
  </cs:dataPoint>
  <cs:dataPoint3D>
    <cs:lnRef idx="0"/>
    <cs:fillRef idx="0">
      <cs:styleClr val="auto"/>
    </cs:fillRef>
    <cs:effectRef idx="0"/>
    <cs:fontRef idx="minor">
      <a:schemeClr val="tx2"/>
    </cs:fontRef>
    <cs:spPr>
      <a:solidFill>
        <a:schemeClr val="phClr"/>
      </a:solidFill>
    </cs:spPr>
  </cs:dataPoint3D>
  <cs:dataPointLine>
    <cs:lnRef idx="0">
      <cs:styleClr val="auto"/>
    </cs:lnRef>
    <cs:fillRef idx="0"/>
    <cs:effectRef idx="0"/>
    <cs:fontRef idx="minor">
      <a:schemeClr val="tx2"/>
    </cs:fontRef>
    <cs:spPr>
      <a:ln w="28575" cap="rnd">
        <a:solidFill>
          <a:schemeClr val="phClr"/>
        </a:solidFill>
        <a:round/>
      </a:ln>
    </cs:spPr>
  </cs:dataPointLine>
  <cs:dataPointMarker>
    <cs:lnRef idx="0"/>
    <cs:fillRef idx="0">
      <cs:styleClr val="auto"/>
    </cs:fillRef>
    <cs:effectRef idx="0"/>
    <cs:fontRef idx="minor">
      <a:schemeClr val="tx2"/>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2"/>
    </cs:fontRef>
    <cs:spPr>
      <a:ln w="2857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2"/>
    </cs:fontRef>
    <cs:defRPr sz="9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cs:seriesAxis>
  <cs:seriesLine>
    <cs:lnRef idx="0"/>
    <cs:fillRef idx="0"/>
    <cs:effectRef idx="0"/>
    <cs:fontRef idx="minor">
      <a:schemeClr val="tx2"/>
    </cs:fontRef>
    <cs:spPr>
      <a:ln w="9525" cap="flat">
        <a:solidFill>
          <a:srgbClr val="D9D9D9"/>
        </a:solidFill>
        <a:round/>
      </a:ln>
    </cs:spPr>
  </cs:seriesLine>
  <cs:title>
    <cs:lnRef idx="0"/>
    <cs:fillRef idx="0"/>
    <cs:effectRef idx="0"/>
    <cs:fontRef idx="minor">
      <a:schemeClr val="tx2"/>
    </cs:fontRef>
    <cs:defRPr sz="1600" b="1"/>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FB4D86DA01E34B9FFBE4816663A980" ma:contentTypeVersion="5" ma:contentTypeDescription="Create a new document." ma:contentTypeScope="" ma:versionID="efe68650577421446283a9ab5d4ba134">
  <xsd:schema xmlns:xsd="http://www.w3.org/2001/XMLSchema" xmlns:xs="http://www.w3.org/2001/XMLSchema" xmlns:p="http://schemas.microsoft.com/office/2006/metadata/properties" xmlns:ns3="491b00a5-b39c-42a7-a43c-e72c6d0c46c6" xmlns:ns4="f7990c65-0239-45a3-835f-59d32a5141f1" targetNamespace="http://schemas.microsoft.com/office/2006/metadata/properties" ma:root="true" ma:fieldsID="cd58bc020264e5c33dc6d88c5d37685b" ns3:_="" ns4:_="">
    <xsd:import namespace="491b00a5-b39c-42a7-a43c-e72c6d0c46c6"/>
    <xsd:import namespace="f7990c65-0239-45a3-835f-59d32a5141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b00a5-b39c-42a7-a43c-e72c6d0c4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90c65-0239-45a3-835f-59d32a5141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67D2E-470D-4903-8622-1B229FF3189B}">
  <ds:schemaRefs>
    <ds:schemaRef ds:uri="http://schemas.microsoft.com/sharepoint/v3/contenttype/forms"/>
  </ds:schemaRefs>
</ds:datastoreItem>
</file>

<file path=customXml/itemProps2.xml><?xml version="1.0" encoding="utf-8"?>
<ds:datastoreItem xmlns:ds="http://schemas.openxmlformats.org/officeDocument/2006/customXml" ds:itemID="{B6AB24FF-343B-4801-8D80-0F2C7B29C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b00a5-b39c-42a7-a43c-e72c6d0c46c6"/>
    <ds:schemaRef ds:uri="f7990c65-0239-45a3-835f-59d32a514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C51AD-7F30-4649-A9F0-DB0399486B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E0B7EF-CBB4-435D-ABDA-E766ADA7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 Standard</Template>
  <TotalTime>0</TotalTime>
  <Pages>1</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20313</CharactersWithSpaces>
  <SharedDoc>false</SharedDoc>
  <HLinks>
    <vt:vector size="96" baseType="variant">
      <vt:variant>
        <vt:i4>1572919</vt:i4>
      </vt:variant>
      <vt:variant>
        <vt:i4>92</vt:i4>
      </vt:variant>
      <vt:variant>
        <vt:i4>0</vt:i4>
      </vt:variant>
      <vt:variant>
        <vt:i4>5</vt:i4>
      </vt:variant>
      <vt:variant>
        <vt:lpwstr/>
      </vt:variant>
      <vt:variant>
        <vt:lpwstr>_Toc30087631</vt:lpwstr>
      </vt:variant>
      <vt:variant>
        <vt:i4>1900598</vt:i4>
      </vt:variant>
      <vt:variant>
        <vt:i4>86</vt:i4>
      </vt:variant>
      <vt:variant>
        <vt:i4>0</vt:i4>
      </vt:variant>
      <vt:variant>
        <vt:i4>5</vt:i4>
      </vt:variant>
      <vt:variant>
        <vt:lpwstr/>
      </vt:variant>
      <vt:variant>
        <vt:lpwstr>_Toc30087624</vt:lpwstr>
      </vt:variant>
      <vt:variant>
        <vt:i4>1703990</vt:i4>
      </vt:variant>
      <vt:variant>
        <vt:i4>80</vt:i4>
      </vt:variant>
      <vt:variant>
        <vt:i4>0</vt:i4>
      </vt:variant>
      <vt:variant>
        <vt:i4>5</vt:i4>
      </vt:variant>
      <vt:variant>
        <vt:lpwstr/>
      </vt:variant>
      <vt:variant>
        <vt:lpwstr>_Toc30087623</vt:lpwstr>
      </vt:variant>
      <vt:variant>
        <vt:i4>1048629</vt:i4>
      </vt:variant>
      <vt:variant>
        <vt:i4>74</vt:i4>
      </vt:variant>
      <vt:variant>
        <vt:i4>0</vt:i4>
      </vt:variant>
      <vt:variant>
        <vt:i4>5</vt:i4>
      </vt:variant>
      <vt:variant>
        <vt:lpwstr/>
      </vt:variant>
      <vt:variant>
        <vt:lpwstr>_Toc30087619</vt:lpwstr>
      </vt:variant>
      <vt:variant>
        <vt:i4>2031669</vt:i4>
      </vt:variant>
      <vt:variant>
        <vt:i4>68</vt:i4>
      </vt:variant>
      <vt:variant>
        <vt:i4>0</vt:i4>
      </vt:variant>
      <vt:variant>
        <vt:i4>5</vt:i4>
      </vt:variant>
      <vt:variant>
        <vt:lpwstr/>
      </vt:variant>
      <vt:variant>
        <vt:lpwstr>_Toc30087616</vt:lpwstr>
      </vt:variant>
      <vt:variant>
        <vt:i4>1900597</vt:i4>
      </vt:variant>
      <vt:variant>
        <vt:i4>62</vt:i4>
      </vt:variant>
      <vt:variant>
        <vt:i4>0</vt:i4>
      </vt:variant>
      <vt:variant>
        <vt:i4>5</vt:i4>
      </vt:variant>
      <vt:variant>
        <vt:lpwstr/>
      </vt:variant>
      <vt:variant>
        <vt:lpwstr>_Toc30087614</vt:lpwstr>
      </vt:variant>
      <vt:variant>
        <vt:i4>1703989</vt:i4>
      </vt:variant>
      <vt:variant>
        <vt:i4>56</vt:i4>
      </vt:variant>
      <vt:variant>
        <vt:i4>0</vt:i4>
      </vt:variant>
      <vt:variant>
        <vt:i4>5</vt:i4>
      </vt:variant>
      <vt:variant>
        <vt:lpwstr/>
      </vt:variant>
      <vt:variant>
        <vt:lpwstr>_Toc30087613</vt:lpwstr>
      </vt:variant>
      <vt:variant>
        <vt:i4>1966132</vt:i4>
      </vt:variant>
      <vt:variant>
        <vt:i4>50</vt:i4>
      </vt:variant>
      <vt:variant>
        <vt:i4>0</vt:i4>
      </vt:variant>
      <vt:variant>
        <vt:i4>5</vt:i4>
      </vt:variant>
      <vt:variant>
        <vt:lpwstr/>
      </vt:variant>
      <vt:variant>
        <vt:lpwstr>_Toc30087607</vt:lpwstr>
      </vt:variant>
      <vt:variant>
        <vt:i4>2031668</vt:i4>
      </vt:variant>
      <vt:variant>
        <vt:i4>44</vt:i4>
      </vt:variant>
      <vt:variant>
        <vt:i4>0</vt:i4>
      </vt:variant>
      <vt:variant>
        <vt:i4>5</vt:i4>
      </vt:variant>
      <vt:variant>
        <vt:lpwstr/>
      </vt:variant>
      <vt:variant>
        <vt:lpwstr>_Toc30087606</vt:lpwstr>
      </vt:variant>
      <vt:variant>
        <vt:i4>1835060</vt:i4>
      </vt:variant>
      <vt:variant>
        <vt:i4>38</vt:i4>
      </vt:variant>
      <vt:variant>
        <vt:i4>0</vt:i4>
      </vt:variant>
      <vt:variant>
        <vt:i4>5</vt:i4>
      </vt:variant>
      <vt:variant>
        <vt:lpwstr/>
      </vt:variant>
      <vt:variant>
        <vt:lpwstr>_Toc30087605</vt:lpwstr>
      </vt:variant>
      <vt:variant>
        <vt:i4>1900596</vt:i4>
      </vt:variant>
      <vt:variant>
        <vt:i4>32</vt:i4>
      </vt:variant>
      <vt:variant>
        <vt:i4>0</vt:i4>
      </vt:variant>
      <vt:variant>
        <vt:i4>5</vt:i4>
      </vt:variant>
      <vt:variant>
        <vt:lpwstr/>
      </vt:variant>
      <vt:variant>
        <vt:lpwstr>_Toc30087604</vt:lpwstr>
      </vt:variant>
      <vt:variant>
        <vt:i4>1703988</vt:i4>
      </vt:variant>
      <vt:variant>
        <vt:i4>26</vt:i4>
      </vt:variant>
      <vt:variant>
        <vt:i4>0</vt:i4>
      </vt:variant>
      <vt:variant>
        <vt:i4>5</vt:i4>
      </vt:variant>
      <vt:variant>
        <vt:lpwstr/>
      </vt:variant>
      <vt:variant>
        <vt:lpwstr>_Toc30087603</vt:lpwstr>
      </vt:variant>
      <vt:variant>
        <vt:i4>1769524</vt:i4>
      </vt:variant>
      <vt:variant>
        <vt:i4>20</vt:i4>
      </vt:variant>
      <vt:variant>
        <vt:i4>0</vt:i4>
      </vt:variant>
      <vt:variant>
        <vt:i4>5</vt:i4>
      </vt:variant>
      <vt:variant>
        <vt:lpwstr/>
      </vt:variant>
      <vt:variant>
        <vt:lpwstr>_Toc30087602</vt:lpwstr>
      </vt:variant>
      <vt:variant>
        <vt:i4>1572916</vt:i4>
      </vt:variant>
      <vt:variant>
        <vt:i4>14</vt:i4>
      </vt:variant>
      <vt:variant>
        <vt:i4>0</vt:i4>
      </vt:variant>
      <vt:variant>
        <vt:i4>5</vt:i4>
      </vt:variant>
      <vt:variant>
        <vt:lpwstr/>
      </vt:variant>
      <vt:variant>
        <vt:lpwstr>_Toc30087601</vt:lpwstr>
      </vt:variant>
      <vt:variant>
        <vt:i4>1638452</vt:i4>
      </vt:variant>
      <vt:variant>
        <vt:i4>8</vt:i4>
      </vt:variant>
      <vt:variant>
        <vt:i4>0</vt:i4>
      </vt:variant>
      <vt:variant>
        <vt:i4>5</vt:i4>
      </vt:variant>
      <vt:variant>
        <vt:lpwstr/>
      </vt:variant>
      <vt:variant>
        <vt:lpwstr>_Toc30087600</vt:lpwstr>
      </vt:variant>
      <vt:variant>
        <vt:i4>1245245</vt:i4>
      </vt:variant>
      <vt:variant>
        <vt:i4>2</vt:i4>
      </vt:variant>
      <vt:variant>
        <vt:i4>0</vt:i4>
      </vt:variant>
      <vt:variant>
        <vt:i4>5</vt:i4>
      </vt:variant>
      <vt:variant>
        <vt:lpwstr/>
      </vt:variant>
      <vt:variant>
        <vt:lpwstr>_Toc30087599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socek02</dc:creator>
  <cp:keywords/>
  <cp:lastModifiedBy>Paul Shelmerdine (Soc)</cp:lastModifiedBy>
  <cp:revision>2</cp:revision>
  <cp:lastPrinted>2009-07-03T10:21:00Z</cp:lastPrinted>
  <dcterms:created xsi:type="dcterms:W3CDTF">2021-03-05T08:20:00Z</dcterms:created>
  <dcterms:modified xsi:type="dcterms:W3CDTF">2021-03-05T08:20:00Z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0x01010007FB4D86DA01E34B9FFBE4816663A980</vt:lpwstr>
  </property>
</Properties>
</file>