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0873" w:rsidRDefault="006958E8" w:rsidP="008D178B">
      <w:pPr>
        <w:pStyle w:val="Heading1"/>
      </w:pPr>
      <w:r>
        <w:rPr>
          <w:noProof/>
        </w:rPr>
        <w:drawing>
          <wp:anchor distT="57150" distB="57150" distL="57150" distR="57150" simplePos="0" relativeHeight="251659776" behindDoc="0" locked="0" layoutInCell="1" allowOverlap="1">
            <wp:simplePos x="0" y="0"/>
            <wp:positionH relativeFrom="page">
              <wp:posOffset>5454015</wp:posOffset>
            </wp:positionH>
            <wp:positionV relativeFrom="page">
              <wp:posOffset>1081405</wp:posOffset>
            </wp:positionV>
            <wp:extent cx="1271905" cy="1447800"/>
            <wp:effectExtent l="0" t="0" r="0" b="0"/>
            <wp:wrapNone/>
            <wp:docPr id="11" name="officeArt obj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1905"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Pr>
        <w:rPr>
          <w:rFonts w:ascii="Arial" w:hAnsi="Arial" w:cs="Arial"/>
          <w:sz w:val="96"/>
          <w:szCs w:val="96"/>
        </w:rPr>
      </w:pPr>
    </w:p>
    <w:p w:rsidR="00840873" w:rsidRDefault="00840873" w:rsidP="00840873">
      <w:pPr>
        <w:rPr>
          <w:rFonts w:ascii="Arial" w:hAnsi="Arial" w:cs="Arial"/>
          <w:sz w:val="96"/>
          <w:szCs w:val="96"/>
        </w:rPr>
      </w:pPr>
    </w:p>
    <w:p w:rsidR="00840873" w:rsidRDefault="00840873" w:rsidP="00840873">
      <w:r w:rsidRPr="00840873">
        <w:rPr>
          <w:rFonts w:ascii="Arial" w:hAnsi="Arial" w:cs="Arial"/>
          <w:sz w:val="96"/>
          <w:szCs w:val="96"/>
        </w:rPr>
        <w:t>Contaminated Land Strategy for Oldham</w:t>
      </w:r>
      <w:r>
        <w:t xml:space="preserve"> </w:t>
      </w:r>
    </w:p>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840873" w:rsidRDefault="00840873" w:rsidP="00840873"/>
    <w:p w:rsidR="00E43F01" w:rsidRPr="00AE7194" w:rsidRDefault="00840873" w:rsidP="00840873">
      <w:pPr>
        <w:rPr>
          <w:rFonts w:ascii="Arial" w:hAnsi="Arial" w:cs="Arial"/>
          <w:b/>
        </w:rPr>
      </w:pPr>
      <w:r w:rsidRPr="00840873">
        <w:rPr>
          <w:rFonts w:ascii="Arial" w:hAnsi="Arial" w:cs="Arial"/>
          <w:sz w:val="56"/>
          <w:szCs w:val="56"/>
        </w:rPr>
        <w:t>June 2017</w:t>
      </w:r>
      <w:r>
        <w:br w:type="page"/>
      </w:r>
      <w:r w:rsidR="008D178B" w:rsidRPr="00454E53">
        <w:rPr>
          <w:rFonts w:ascii="Arial" w:hAnsi="Arial" w:cs="Arial"/>
          <w:b/>
          <w:sz w:val="32"/>
          <w:szCs w:val="32"/>
        </w:rPr>
        <w:lastRenderedPageBreak/>
        <w:t>1.0</w:t>
      </w:r>
      <w:r w:rsidR="008D178B" w:rsidRPr="00454E53">
        <w:rPr>
          <w:rFonts w:ascii="Arial" w:hAnsi="Arial" w:cs="Arial"/>
          <w:sz w:val="32"/>
          <w:szCs w:val="32"/>
        </w:rPr>
        <w:tab/>
      </w:r>
      <w:r w:rsidR="00AE7194" w:rsidRPr="00454E53">
        <w:rPr>
          <w:rFonts w:ascii="Arial" w:hAnsi="Arial" w:cs="Arial"/>
          <w:b/>
          <w:sz w:val="32"/>
          <w:szCs w:val="32"/>
        </w:rPr>
        <w:t>Introduction</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lang w:val="en-GB"/>
        </w:rPr>
      </w:pPr>
    </w:p>
    <w:p w:rsidR="00E43F01" w:rsidRPr="00217417" w:rsidRDefault="002A7C20" w:rsidP="002A7C20">
      <w:pPr>
        <w:pStyle w:val="DefaultText"/>
        <w:tabs>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hanging="709"/>
        <w:jc w:val="both"/>
        <w:rPr>
          <w:sz w:val="24"/>
          <w:lang w:val="en-GB"/>
        </w:rPr>
      </w:pPr>
      <w:r>
        <w:rPr>
          <w:sz w:val="24"/>
          <w:lang w:val="en-GB"/>
        </w:rPr>
        <w:tab/>
      </w:r>
      <w:r w:rsidR="003E5B7A">
        <w:rPr>
          <w:sz w:val="24"/>
          <w:lang w:val="en-GB"/>
        </w:rPr>
        <w:t>Oldham</w:t>
      </w:r>
      <w:r w:rsidR="00E43F01" w:rsidRPr="00217417">
        <w:rPr>
          <w:sz w:val="24"/>
          <w:lang w:val="en-GB"/>
        </w:rPr>
        <w:t xml:space="preserve"> and the surrounding towns were the centre of the Industrial Revolution in England.  </w:t>
      </w:r>
      <w:r w:rsidR="003E5B7A">
        <w:rPr>
          <w:sz w:val="24"/>
          <w:lang w:val="en-GB"/>
        </w:rPr>
        <w:t>The Borough</w:t>
      </w:r>
      <w:r w:rsidR="00E43F01" w:rsidRPr="00217417">
        <w:rPr>
          <w:sz w:val="24"/>
          <w:lang w:val="en-GB"/>
        </w:rPr>
        <w:t xml:space="preserve"> has seen intense industrial activity in many places from the 19</w:t>
      </w:r>
      <w:r w:rsidR="003E5B7A">
        <w:rPr>
          <w:sz w:val="24"/>
          <w:lang w:val="en-GB"/>
        </w:rPr>
        <w:t xml:space="preserve">th century to the present day. </w:t>
      </w:r>
    </w:p>
    <w:p w:rsidR="00E43F01" w:rsidRPr="00217417" w:rsidRDefault="00E43F01" w:rsidP="002A7C20">
      <w:pPr>
        <w:pStyle w:val="DefaultText"/>
        <w:tabs>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hanging="709"/>
        <w:jc w:val="both"/>
        <w:rPr>
          <w:sz w:val="24"/>
          <w:lang w:val="en-GB"/>
        </w:rPr>
      </w:pPr>
    </w:p>
    <w:p w:rsidR="00E43F01" w:rsidRDefault="002A7C20" w:rsidP="002A7C20">
      <w:pPr>
        <w:pStyle w:val="DefaultText"/>
        <w:tabs>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hanging="709"/>
        <w:jc w:val="both"/>
        <w:rPr>
          <w:sz w:val="24"/>
          <w:lang w:val="en-GB"/>
        </w:rPr>
      </w:pPr>
      <w:r>
        <w:rPr>
          <w:sz w:val="24"/>
          <w:lang w:val="en-GB"/>
        </w:rPr>
        <w:tab/>
      </w:r>
      <w:r w:rsidR="00E43F01" w:rsidRPr="00217417">
        <w:rPr>
          <w:sz w:val="24"/>
          <w:lang w:val="en-GB"/>
        </w:rPr>
        <w:t xml:space="preserve">Industrial activity in </w:t>
      </w:r>
      <w:r w:rsidR="003E5B7A">
        <w:rPr>
          <w:sz w:val="24"/>
          <w:lang w:val="en-GB"/>
        </w:rPr>
        <w:t>Boroughs</w:t>
      </w:r>
      <w:r w:rsidR="00E43F01" w:rsidRPr="00217417">
        <w:rPr>
          <w:sz w:val="24"/>
          <w:lang w:val="en-GB"/>
        </w:rPr>
        <w:t xml:space="preserve"> </w:t>
      </w:r>
      <w:r w:rsidR="003E5B7A">
        <w:rPr>
          <w:sz w:val="24"/>
          <w:lang w:val="en-GB"/>
        </w:rPr>
        <w:t>such as Oldham</w:t>
      </w:r>
      <w:r w:rsidR="00E43F01" w:rsidRPr="00217417">
        <w:rPr>
          <w:sz w:val="24"/>
          <w:lang w:val="en-GB"/>
        </w:rPr>
        <w:t xml:space="preserve"> has had a significant impact on the local environment.  </w:t>
      </w:r>
      <w:proofErr w:type="gramStart"/>
      <w:r w:rsidR="00E43F01" w:rsidRPr="00217417">
        <w:rPr>
          <w:sz w:val="24"/>
          <w:lang w:val="en-GB"/>
        </w:rPr>
        <w:t>In particular it</w:t>
      </w:r>
      <w:proofErr w:type="gramEnd"/>
      <w:r w:rsidR="00E43F01" w:rsidRPr="00217417">
        <w:rPr>
          <w:sz w:val="24"/>
          <w:lang w:val="en-GB"/>
        </w:rPr>
        <w:t xml:space="preserve"> has left a legacy of potentially contaminated land at former industrial sites and at infilled mineral excavations.  </w:t>
      </w:r>
      <w:r w:rsidR="00E43F01" w:rsidRPr="00FE2F09">
        <w:rPr>
          <w:sz w:val="24"/>
          <w:lang w:val="en-GB"/>
        </w:rPr>
        <w:t xml:space="preserve">In </w:t>
      </w:r>
      <w:r w:rsidR="009A2C35" w:rsidRPr="00FE2F09">
        <w:rPr>
          <w:sz w:val="24"/>
          <w:lang w:val="en-GB"/>
        </w:rPr>
        <w:t xml:space="preserve">a minority of </w:t>
      </w:r>
      <w:r w:rsidR="00E43F01" w:rsidRPr="00FE2F09">
        <w:rPr>
          <w:sz w:val="24"/>
          <w:lang w:val="en-GB"/>
        </w:rPr>
        <w:t xml:space="preserve">cases </w:t>
      </w:r>
      <w:r w:rsidR="009A2C35" w:rsidRPr="00FE2F09">
        <w:rPr>
          <w:sz w:val="24"/>
          <w:lang w:val="en-GB"/>
        </w:rPr>
        <w:t xml:space="preserve">there may be </w:t>
      </w:r>
      <w:proofErr w:type="gramStart"/>
      <w:r w:rsidR="009A2C35" w:rsidRPr="00FE2F09">
        <w:rPr>
          <w:sz w:val="24"/>
          <w:lang w:val="en-GB"/>
        </w:rPr>
        <w:t>sufficient</w:t>
      </w:r>
      <w:proofErr w:type="gramEnd"/>
      <w:r w:rsidR="009A2C35" w:rsidRPr="00FE2F09">
        <w:rPr>
          <w:sz w:val="24"/>
          <w:lang w:val="en-GB"/>
        </w:rPr>
        <w:t xml:space="preserve"> </w:t>
      </w:r>
      <w:r w:rsidR="00FE2F09" w:rsidRPr="00FE2F09">
        <w:rPr>
          <w:sz w:val="24"/>
          <w:lang w:val="en-GB"/>
        </w:rPr>
        <w:t xml:space="preserve">risk </w:t>
      </w:r>
      <w:r w:rsidR="009A2C35" w:rsidRPr="00FE2F09">
        <w:rPr>
          <w:sz w:val="24"/>
          <w:lang w:val="en-GB"/>
        </w:rPr>
        <w:t xml:space="preserve">to health or the environment from this land and action will be required to address the risk. </w:t>
      </w:r>
    </w:p>
    <w:p w:rsidR="00C66F28" w:rsidRDefault="00C66F28" w:rsidP="002A7C20">
      <w:pPr>
        <w:pStyle w:val="DefaultText"/>
        <w:tabs>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hanging="709"/>
        <w:jc w:val="both"/>
        <w:rPr>
          <w:sz w:val="24"/>
          <w:lang w:val="en-GB"/>
        </w:rPr>
      </w:pP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jc w:val="both"/>
        <w:rPr>
          <w:sz w:val="24"/>
          <w:lang w:val="en-GB"/>
        </w:rPr>
      </w:pPr>
      <w:r>
        <w:rPr>
          <w:sz w:val="24"/>
          <w:lang w:val="en-GB"/>
        </w:rPr>
        <w:t>Oldham</w:t>
      </w:r>
      <w:r w:rsidRPr="00217417">
        <w:rPr>
          <w:sz w:val="24"/>
          <w:lang w:val="en-GB"/>
        </w:rPr>
        <w:t xml:space="preserve">’s former industrial land provides great opportunities for the </w:t>
      </w:r>
      <w:r>
        <w:rPr>
          <w:sz w:val="24"/>
          <w:lang w:val="en-GB"/>
        </w:rPr>
        <w:t>Borough</w:t>
      </w:r>
      <w:r w:rsidRPr="00217417">
        <w:rPr>
          <w:sz w:val="24"/>
          <w:lang w:val="en-GB"/>
        </w:rPr>
        <w:t>.</w:t>
      </w: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jc w:val="both"/>
        <w:rPr>
          <w:sz w:val="24"/>
          <w:lang w:val="en-GB"/>
        </w:rPr>
      </w:pP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jc w:val="both"/>
        <w:rPr>
          <w:sz w:val="24"/>
          <w:lang w:val="en-GB"/>
        </w:rPr>
      </w:pPr>
      <w:r w:rsidRPr="00217417">
        <w:rPr>
          <w:sz w:val="24"/>
          <w:lang w:val="en-GB"/>
        </w:rPr>
        <w:t>Such land is a major resource for:</w:t>
      </w: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jc w:val="both"/>
        <w:rPr>
          <w:sz w:val="24"/>
          <w:lang w:val="en-GB"/>
        </w:rPr>
      </w:pPr>
    </w:p>
    <w:p w:rsidR="00C66F28" w:rsidRPr="00217417" w:rsidRDefault="00C66F28" w:rsidP="00C66F28">
      <w:pPr>
        <w:pStyle w:val="DefaultText"/>
        <w:numPr>
          <w:ilvl w:val="0"/>
          <w:numId w:val="8"/>
        </w:numPr>
        <w:tabs>
          <w:tab w:val="clear" w:pos="720"/>
          <w:tab w:val="num" w:pos="885"/>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firstLine="0"/>
        <w:jc w:val="both"/>
        <w:rPr>
          <w:sz w:val="24"/>
          <w:lang w:val="en-GB"/>
        </w:rPr>
      </w:pPr>
      <w:r w:rsidRPr="00217417">
        <w:rPr>
          <w:sz w:val="24"/>
          <w:lang w:val="en-GB"/>
        </w:rPr>
        <w:t>regenerating and developing existing communities</w:t>
      </w:r>
    </w:p>
    <w:p w:rsidR="00C66F28" w:rsidRPr="00217417" w:rsidRDefault="00C66F28" w:rsidP="00C66F28">
      <w:pPr>
        <w:pStyle w:val="DefaultText"/>
        <w:tabs>
          <w:tab w:val="num" w:pos="885"/>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jc w:val="both"/>
        <w:rPr>
          <w:sz w:val="24"/>
          <w:lang w:val="en-GB"/>
        </w:rPr>
      </w:pPr>
    </w:p>
    <w:p w:rsidR="00C66F28" w:rsidRPr="00217417" w:rsidRDefault="00C66F28" w:rsidP="00C66F28">
      <w:pPr>
        <w:pStyle w:val="DefaultText"/>
        <w:numPr>
          <w:ilvl w:val="0"/>
          <w:numId w:val="8"/>
        </w:numPr>
        <w:tabs>
          <w:tab w:val="clear" w:pos="720"/>
          <w:tab w:val="num" w:pos="885"/>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885" w:hanging="284"/>
        <w:rPr>
          <w:sz w:val="24"/>
          <w:lang w:val="en-GB"/>
        </w:rPr>
      </w:pPr>
      <w:r w:rsidRPr="00217417">
        <w:rPr>
          <w:sz w:val="24"/>
          <w:lang w:val="en-GB"/>
        </w:rPr>
        <w:t>meeting the demand for new housing using ‘brownfield’ land, thus          preserving the nation’s treasured countryside</w:t>
      </w:r>
    </w:p>
    <w:p w:rsidR="00C66F28" w:rsidRPr="00217417" w:rsidRDefault="00C66F28" w:rsidP="00C66F28">
      <w:pPr>
        <w:pStyle w:val="DefaultText"/>
        <w:tabs>
          <w:tab w:val="num" w:pos="885"/>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jc w:val="both"/>
        <w:rPr>
          <w:sz w:val="24"/>
          <w:lang w:val="en-GB"/>
        </w:rPr>
      </w:pPr>
    </w:p>
    <w:p w:rsidR="00C66F28" w:rsidRPr="00217417" w:rsidRDefault="00C66F28" w:rsidP="00C66F28">
      <w:pPr>
        <w:pStyle w:val="DefaultText"/>
        <w:numPr>
          <w:ilvl w:val="0"/>
          <w:numId w:val="8"/>
        </w:numPr>
        <w:tabs>
          <w:tab w:val="clear" w:pos="720"/>
          <w:tab w:val="num" w:pos="885"/>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601" w:firstLine="0"/>
        <w:jc w:val="both"/>
        <w:rPr>
          <w:sz w:val="24"/>
          <w:lang w:val="en-GB"/>
        </w:rPr>
      </w:pPr>
      <w:r w:rsidRPr="00217417">
        <w:rPr>
          <w:sz w:val="24"/>
          <w:lang w:val="en-GB"/>
        </w:rPr>
        <w:t>developing new sustainable urban communities</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In 2001 </w:t>
      </w:r>
      <w:r w:rsidR="003E5B7A">
        <w:rPr>
          <w:sz w:val="24"/>
          <w:lang w:val="en-GB"/>
        </w:rPr>
        <w:t>Oldham</w:t>
      </w:r>
      <w:r w:rsidRPr="00217417">
        <w:rPr>
          <w:sz w:val="24"/>
          <w:lang w:val="en-GB"/>
        </w:rPr>
        <w:t xml:space="preserve"> </w:t>
      </w:r>
      <w:r w:rsidR="003E5B7A">
        <w:rPr>
          <w:sz w:val="24"/>
          <w:lang w:val="en-GB"/>
        </w:rPr>
        <w:t>Borough</w:t>
      </w:r>
      <w:r w:rsidRPr="00217417">
        <w:rPr>
          <w:sz w:val="24"/>
          <w:lang w:val="en-GB"/>
        </w:rPr>
        <w:t xml:space="preserve"> Council published its</w:t>
      </w:r>
      <w:r w:rsidR="009A2C35">
        <w:rPr>
          <w:sz w:val="24"/>
          <w:lang w:val="en-GB"/>
        </w:rPr>
        <w:t xml:space="preserve"> first</w:t>
      </w:r>
      <w:r w:rsidRPr="00217417">
        <w:rPr>
          <w:sz w:val="24"/>
          <w:lang w:val="en-GB"/>
        </w:rPr>
        <w:t xml:space="preserve"> Contaminated Land Strategy.  Th</w:t>
      </w:r>
      <w:r w:rsidR="00A17016">
        <w:rPr>
          <w:sz w:val="24"/>
          <w:lang w:val="en-GB"/>
        </w:rPr>
        <w:t>is</w:t>
      </w:r>
      <w:r w:rsidRPr="00217417">
        <w:rPr>
          <w:sz w:val="24"/>
          <w:lang w:val="en-GB"/>
        </w:rPr>
        <w:t xml:space="preserve"> Strategy stated how the Council was</w:t>
      </w:r>
      <w:r w:rsidR="009A2C35">
        <w:rPr>
          <w:sz w:val="24"/>
          <w:lang w:val="en-GB"/>
        </w:rPr>
        <w:t xml:space="preserve"> to take a proactive approach</w:t>
      </w:r>
      <w:r w:rsidR="00AB639C">
        <w:rPr>
          <w:sz w:val="24"/>
          <w:lang w:val="en-GB"/>
        </w:rPr>
        <w:t xml:space="preserve"> to</w:t>
      </w:r>
      <w:r w:rsidRPr="00217417">
        <w:rPr>
          <w:sz w:val="24"/>
          <w:lang w:val="en-GB"/>
        </w:rPr>
        <w:t>:</w:t>
      </w:r>
    </w:p>
    <w:p w:rsidR="00E43F01" w:rsidRPr="00217417" w:rsidRDefault="00E43F01"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E43F01" w:rsidRDefault="00CE3345"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CE3345">
        <w:rPr>
          <w:sz w:val="24"/>
          <w:lang w:val="en-GB"/>
        </w:rPr>
        <w:t>P</w:t>
      </w:r>
      <w:r w:rsidR="00AB639C" w:rsidRPr="00CE3345">
        <w:rPr>
          <w:sz w:val="24"/>
          <w:lang w:val="en-GB"/>
        </w:rPr>
        <w:t>r</w:t>
      </w:r>
      <w:r w:rsidR="00AB639C" w:rsidRPr="00AB639C">
        <w:rPr>
          <w:sz w:val="24"/>
          <w:lang w:val="en-GB"/>
        </w:rPr>
        <w:t xml:space="preserve">ovide a </w:t>
      </w:r>
      <w:proofErr w:type="gramStart"/>
      <w:r w:rsidR="00AB639C" w:rsidRPr="00AB639C">
        <w:rPr>
          <w:sz w:val="24"/>
          <w:lang w:val="en-GB"/>
        </w:rPr>
        <w:t>risk based</w:t>
      </w:r>
      <w:proofErr w:type="gramEnd"/>
      <w:r w:rsidR="00AB639C" w:rsidRPr="00AB639C">
        <w:rPr>
          <w:sz w:val="24"/>
          <w:lang w:val="en-GB"/>
        </w:rPr>
        <w:t xml:space="preserve"> approach to identify and deal with any significant risk to health or the environment from potentially contaminated </w:t>
      </w:r>
      <w:r w:rsidR="00AB639C">
        <w:rPr>
          <w:sz w:val="24"/>
          <w:lang w:val="en-GB"/>
        </w:rPr>
        <w:t>land</w:t>
      </w:r>
    </w:p>
    <w:p w:rsidR="002A7C20" w:rsidRPr="00AB639C" w:rsidRDefault="002A7C20"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E43F01" w:rsidRPr="00217417" w:rsidRDefault="00A17016" w:rsidP="000A69B7">
      <w:pPr>
        <w:pStyle w:val="DefaultText"/>
        <w:numPr>
          <w:ilvl w:val="0"/>
          <w:numId w:val="9"/>
        </w:numPr>
        <w:tabs>
          <w:tab w:val="left" w:pos="756"/>
          <w:tab w:val="left" w:pos="993"/>
          <w:tab w:val="left" w:pos="2196"/>
          <w:tab w:val="left" w:pos="2916"/>
          <w:tab w:val="left" w:pos="3636"/>
          <w:tab w:val="left" w:pos="4356"/>
          <w:tab w:val="left" w:pos="5076"/>
          <w:tab w:val="left" w:pos="5796"/>
          <w:tab w:val="left" w:pos="6516"/>
          <w:tab w:val="left" w:pos="7236"/>
          <w:tab w:val="left" w:pos="7956"/>
          <w:tab w:val="left" w:pos="8676"/>
          <w:tab w:val="left" w:pos="9396"/>
        </w:tabs>
        <w:ind w:left="709" w:firstLine="0"/>
        <w:jc w:val="both"/>
        <w:rPr>
          <w:sz w:val="24"/>
          <w:lang w:val="en-GB"/>
        </w:rPr>
      </w:pPr>
      <w:r w:rsidRPr="00217417">
        <w:rPr>
          <w:sz w:val="24"/>
          <w:lang w:val="en-GB"/>
        </w:rPr>
        <w:t>Encourage</w:t>
      </w:r>
      <w:r w:rsidR="00E43F01" w:rsidRPr="00217417">
        <w:rPr>
          <w:sz w:val="24"/>
          <w:lang w:val="en-GB"/>
        </w:rPr>
        <w:t xml:space="preserve"> the best use of this large urban land resource.</w:t>
      </w:r>
    </w:p>
    <w:p w:rsidR="00E43F01" w:rsidRPr="00217417" w:rsidRDefault="00E43F01"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E43F01" w:rsidRPr="00217417" w:rsidRDefault="00E43F01"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This </w:t>
      </w:r>
      <w:r w:rsidR="00AE7194">
        <w:rPr>
          <w:sz w:val="24"/>
          <w:lang w:val="en-GB"/>
        </w:rPr>
        <w:t>2017 strategy</w:t>
      </w:r>
      <w:r w:rsidRPr="00217417">
        <w:rPr>
          <w:sz w:val="24"/>
          <w:lang w:val="en-GB"/>
        </w:rPr>
        <w:t xml:space="preserve"> provides a review of the progress that has been made </w:t>
      </w:r>
      <w:r w:rsidR="00370438" w:rsidRPr="00217417">
        <w:rPr>
          <w:sz w:val="24"/>
          <w:lang w:val="en-GB"/>
        </w:rPr>
        <w:t>to implement the</w:t>
      </w:r>
      <w:r w:rsidRPr="00217417">
        <w:rPr>
          <w:sz w:val="24"/>
          <w:lang w:val="en-GB"/>
        </w:rPr>
        <w:t xml:space="preserve"> Contaminated Land Strategy and sets out our commitments for continuing this work.</w:t>
      </w:r>
    </w:p>
    <w:p w:rsidR="00E43F01" w:rsidRPr="00217417" w:rsidRDefault="00E43F01"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8D178B">
      <w:pPr>
        <w:pStyle w:val="Heading1"/>
      </w:pPr>
      <w:r w:rsidRPr="00217417">
        <w:rPr>
          <w:sz w:val="24"/>
        </w:rPr>
        <w:br w:type="page"/>
      </w:r>
      <w:r w:rsidR="008D178B" w:rsidRPr="008D178B">
        <w:lastRenderedPageBreak/>
        <w:t>2.0</w:t>
      </w:r>
      <w:r w:rsidR="008D178B" w:rsidRPr="008D178B">
        <w:tab/>
      </w:r>
      <w:r w:rsidRPr="00217417">
        <w:rPr>
          <w:szCs w:val="28"/>
        </w:rPr>
        <w:t>Context</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8D178B" w:rsidP="008D178B">
      <w:pPr>
        <w:pStyle w:val="Heading2"/>
      </w:pPr>
      <w:r>
        <w:t>2.1</w:t>
      </w:r>
      <w:r>
        <w:tab/>
      </w:r>
      <w:r w:rsidR="00E43F01" w:rsidRPr="00217417">
        <w:t>Legislation and national policies</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C66F28" w:rsidRDefault="002A7C20"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hanging="709"/>
        <w:jc w:val="both"/>
        <w:rPr>
          <w:sz w:val="24"/>
          <w:lang w:val="en-GB"/>
        </w:rPr>
      </w:pPr>
      <w:r>
        <w:rPr>
          <w:sz w:val="24"/>
          <w:lang w:val="en-GB"/>
        </w:rPr>
        <w:tab/>
      </w:r>
      <w:r w:rsidR="00E43F01" w:rsidRPr="00217417">
        <w:rPr>
          <w:sz w:val="24"/>
          <w:lang w:val="en-GB"/>
        </w:rPr>
        <w:t xml:space="preserve">Awareness of the problems associated with land contamination has increased greatly in recent years.  The demand for more housing has put pressure on land resources and highlighted the need to use brownfield land effectively.  The importance of contaminated land as a </w:t>
      </w:r>
      <w:r w:rsidR="00370438" w:rsidRPr="00217417">
        <w:rPr>
          <w:sz w:val="24"/>
          <w:lang w:val="en-GB"/>
        </w:rPr>
        <w:t>national issue is reflected in</w:t>
      </w:r>
      <w:r w:rsidR="00E43F01" w:rsidRPr="00217417">
        <w:rPr>
          <w:sz w:val="24"/>
          <w:lang w:val="en-GB"/>
        </w:rPr>
        <w:t xml:space="preserve"> primary legislation and associated regulations and guidance:</w:t>
      </w:r>
    </w:p>
    <w:p w:rsidR="00C66F28"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hanging="709"/>
        <w:jc w:val="both"/>
        <w:rPr>
          <w:sz w:val="24"/>
          <w:lang w:val="en-GB"/>
        </w:rPr>
      </w:pPr>
    </w:p>
    <w:p w:rsidR="00C66F28" w:rsidRPr="00217417" w:rsidRDefault="00C66F28" w:rsidP="00C66F28">
      <w:pPr>
        <w:pStyle w:val="DefaultText"/>
        <w:numPr>
          <w:ilvl w:val="0"/>
          <w:numId w:val="10"/>
        </w:numPr>
        <w:tabs>
          <w:tab w:val="clear" w:pos="720"/>
          <w:tab w:val="left" w:pos="885"/>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885" w:hanging="284"/>
        <w:rPr>
          <w:sz w:val="24"/>
          <w:lang w:val="en-GB"/>
        </w:rPr>
      </w:pPr>
      <w:r w:rsidRPr="00217417">
        <w:rPr>
          <w:b/>
          <w:bCs/>
          <w:sz w:val="24"/>
          <w:lang w:val="en-GB"/>
        </w:rPr>
        <w:t>Part 2A of the Environmental Protection Act 1990</w:t>
      </w:r>
      <w:r w:rsidRPr="00217417">
        <w:rPr>
          <w:sz w:val="24"/>
          <w:lang w:val="en-GB"/>
        </w:rPr>
        <w:t>: Providing a new regime for dealing with the problems arising from contaminated land.</w:t>
      </w: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180"/>
        <w:rPr>
          <w:sz w:val="24"/>
          <w:lang w:val="en-GB"/>
        </w:rPr>
      </w:pPr>
    </w:p>
    <w:p w:rsidR="00C66F28" w:rsidRPr="00217417" w:rsidRDefault="00C66F28" w:rsidP="00C66F28">
      <w:pPr>
        <w:pStyle w:val="DefaultText"/>
        <w:numPr>
          <w:ilvl w:val="0"/>
          <w:numId w:val="10"/>
        </w:numPr>
        <w:tabs>
          <w:tab w:val="clear" w:pos="720"/>
          <w:tab w:val="left" w:pos="885"/>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885" w:hanging="284"/>
        <w:rPr>
          <w:b/>
          <w:bCs/>
          <w:sz w:val="24"/>
          <w:lang w:val="en-GB"/>
        </w:rPr>
      </w:pPr>
      <w:r w:rsidRPr="00217417">
        <w:rPr>
          <w:b/>
          <w:bCs/>
          <w:sz w:val="24"/>
          <w:lang w:val="en-GB"/>
        </w:rPr>
        <w:t>Contaminated Land (England) Regulations 2000 (SI 2000:227)</w:t>
      </w:r>
      <w:r w:rsidRPr="00217417">
        <w:rPr>
          <w:sz w:val="24"/>
          <w:lang w:val="en-GB"/>
        </w:rPr>
        <w:t>: Deals with the procedural matters, including the content and service of remediation notices and the appeals process.</w:t>
      </w:r>
    </w:p>
    <w:p w:rsidR="00E43F01"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hanging="709"/>
        <w:jc w:val="both"/>
        <w:rPr>
          <w:sz w:val="24"/>
          <w:lang w:val="en-GB"/>
        </w:rPr>
      </w:pPr>
      <w:r w:rsidRPr="00217417">
        <w:rPr>
          <w:sz w:val="24"/>
          <w:lang w:val="en-GB"/>
        </w:rPr>
        <w:t xml:space="preserve"> </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The legislation, commonly referred to as ‘Part </w:t>
      </w:r>
      <w:r w:rsidR="00370438" w:rsidRPr="00217417">
        <w:rPr>
          <w:sz w:val="24"/>
          <w:lang w:val="en-GB"/>
        </w:rPr>
        <w:t>2</w:t>
      </w:r>
      <w:r w:rsidRPr="00217417">
        <w:rPr>
          <w:sz w:val="24"/>
          <w:lang w:val="en-GB"/>
        </w:rPr>
        <w:t>A’, came into effect in April 2000.  It sets out the</w:t>
      </w:r>
      <w:r w:rsidR="005F472D">
        <w:rPr>
          <w:sz w:val="24"/>
          <w:lang w:val="en-GB"/>
        </w:rPr>
        <w:t xml:space="preserve"> </w:t>
      </w:r>
      <w:r w:rsidRPr="00217417">
        <w:rPr>
          <w:sz w:val="24"/>
          <w:lang w:val="en-GB"/>
        </w:rPr>
        <w:t>regime for identifying and remediating</w:t>
      </w:r>
      <w:r w:rsidR="00AE7194">
        <w:rPr>
          <w:sz w:val="24"/>
          <w:lang w:val="en-GB"/>
        </w:rPr>
        <w:t xml:space="preserve"> land</w:t>
      </w:r>
      <w:r w:rsidRPr="00217417">
        <w:rPr>
          <w:sz w:val="24"/>
          <w:lang w:val="en-GB"/>
        </w:rPr>
        <w:t xml:space="preserve"> contamination</w:t>
      </w:r>
      <w:r w:rsidR="00343DE2">
        <w:rPr>
          <w:sz w:val="24"/>
          <w:lang w:val="en-GB"/>
        </w:rPr>
        <w:t xml:space="preserve"> that presents an unacceptable risk to human health or the environment</w:t>
      </w:r>
      <w:r w:rsidRPr="00217417">
        <w:rPr>
          <w:sz w:val="24"/>
          <w:lang w:val="en-GB"/>
        </w:rPr>
        <w:t xml:space="preserve">.  It provides a definition of contaminated land (Appendix I) and provides local authorities and the Environment Agency with a consistent framework for tackling problem sites. </w:t>
      </w:r>
    </w:p>
    <w:p w:rsidR="00E43F01"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A13C40" w:rsidRDefault="00A13C40"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Pr>
          <w:sz w:val="24"/>
          <w:lang w:val="en-GB"/>
        </w:rPr>
        <w:t>“The Government’s key objectives supporting the contaminated land regimes are:</w:t>
      </w:r>
    </w:p>
    <w:p w:rsidR="002A7C20" w:rsidRDefault="002A7C20" w:rsidP="002A7C2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A13C40" w:rsidRDefault="00A13C40" w:rsidP="000A69B7">
      <w:pPr>
        <w:pStyle w:val="DefaultText"/>
        <w:numPr>
          <w:ilvl w:val="0"/>
          <w:numId w:val="29"/>
        </w:numPr>
        <w:tabs>
          <w:tab w:val="left" w:pos="1276"/>
          <w:tab w:val="left" w:pos="2196"/>
          <w:tab w:val="left" w:pos="2916"/>
          <w:tab w:val="left" w:pos="3636"/>
          <w:tab w:val="left" w:pos="4356"/>
          <w:tab w:val="left" w:pos="5076"/>
          <w:tab w:val="left" w:pos="5796"/>
          <w:tab w:val="left" w:pos="6516"/>
          <w:tab w:val="left" w:pos="7236"/>
          <w:tab w:val="left" w:pos="7956"/>
          <w:tab w:val="left" w:pos="8676"/>
          <w:tab w:val="left" w:pos="9396"/>
        </w:tabs>
        <w:ind w:left="1276" w:hanging="567"/>
        <w:jc w:val="both"/>
        <w:rPr>
          <w:sz w:val="24"/>
          <w:lang w:val="en-GB"/>
        </w:rPr>
      </w:pPr>
      <w:r>
        <w:rPr>
          <w:sz w:val="24"/>
          <w:lang w:val="en-GB"/>
        </w:rPr>
        <w:t>To identify and remove unacceptable risks to human health and the environment.</w:t>
      </w:r>
    </w:p>
    <w:p w:rsidR="00A13C40" w:rsidRDefault="00A13C40" w:rsidP="000A69B7">
      <w:pPr>
        <w:pStyle w:val="DefaultText"/>
        <w:numPr>
          <w:ilvl w:val="0"/>
          <w:numId w:val="29"/>
        </w:numPr>
        <w:tabs>
          <w:tab w:val="left" w:pos="1276"/>
          <w:tab w:val="left" w:pos="2196"/>
          <w:tab w:val="left" w:pos="2916"/>
          <w:tab w:val="left" w:pos="3636"/>
          <w:tab w:val="left" w:pos="4356"/>
          <w:tab w:val="left" w:pos="5076"/>
          <w:tab w:val="left" w:pos="5796"/>
          <w:tab w:val="left" w:pos="6516"/>
          <w:tab w:val="left" w:pos="7236"/>
          <w:tab w:val="left" w:pos="7956"/>
          <w:tab w:val="left" w:pos="8676"/>
          <w:tab w:val="left" w:pos="9396"/>
        </w:tabs>
        <w:ind w:left="1276" w:hanging="567"/>
        <w:jc w:val="both"/>
        <w:rPr>
          <w:sz w:val="24"/>
          <w:lang w:val="en-GB"/>
        </w:rPr>
      </w:pPr>
      <w:r>
        <w:rPr>
          <w:sz w:val="24"/>
          <w:lang w:val="en-GB"/>
        </w:rPr>
        <w:t>To seek to ensure that contaminated land is made suitable for its current use.</w:t>
      </w:r>
    </w:p>
    <w:p w:rsidR="00A13C40" w:rsidRDefault="00A13C40" w:rsidP="000A69B7">
      <w:pPr>
        <w:pStyle w:val="DefaultText"/>
        <w:numPr>
          <w:ilvl w:val="0"/>
          <w:numId w:val="29"/>
        </w:numPr>
        <w:tabs>
          <w:tab w:val="left" w:pos="1276"/>
          <w:tab w:val="left" w:pos="2196"/>
          <w:tab w:val="left" w:pos="2916"/>
          <w:tab w:val="left" w:pos="3636"/>
          <w:tab w:val="left" w:pos="4356"/>
          <w:tab w:val="left" w:pos="5076"/>
          <w:tab w:val="left" w:pos="5796"/>
          <w:tab w:val="left" w:pos="6516"/>
          <w:tab w:val="left" w:pos="7236"/>
          <w:tab w:val="left" w:pos="7956"/>
          <w:tab w:val="left" w:pos="8676"/>
          <w:tab w:val="left" w:pos="9396"/>
        </w:tabs>
        <w:ind w:left="1276" w:hanging="567"/>
        <w:jc w:val="both"/>
        <w:rPr>
          <w:sz w:val="24"/>
          <w:lang w:val="en-GB"/>
        </w:rPr>
      </w:pPr>
      <w:r>
        <w:rPr>
          <w:sz w:val="24"/>
          <w:lang w:val="en-GB"/>
        </w:rPr>
        <w:t xml:space="preserve">To ensure that the burdens faced by individuals, companies and society </w:t>
      </w:r>
      <w:proofErr w:type="gramStart"/>
      <w:r>
        <w:rPr>
          <w:sz w:val="24"/>
          <w:lang w:val="en-GB"/>
        </w:rPr>
        <w:t>as a whole are</w:t>
      </w:r>
      <w:proofErr w:type="gramEnd"/>
      <w:r>
        <w:rPr>
          <w:sz w:val="24"/>
          <w:lang w:val="en-GB"/>
        </w:rPr>
        <w:t xml:space="preserve"> proportionate, manageable and compatible with the principles of sustainable development.</w:t>
      </w:r>
      <w:r w:rsidR="00C578CF">
        <w:rPr>
          <w:sz w:val="24"/>
          <w:lang w:val="en-GB"/>
        </w:rPr>
        <w:t>”</w:t>
      </w:r>
    </w:p>
    <w:p w:rsidR="00A13C40" w:rsidRPr="00217417" w:rsidRDefault="00A13C40">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Every local authority in England and Wales has a duty to inspect their district for potentially contaminated land in a ‘rational, ordered and efficient’ manner.  Ideally such land will be remediated voluntarily by those who caused the problem or, according to the legislation, is the ‘appropriate person’. However, in some cases</w:t>
      </w:r>
      <w:r w:rsidR="00343DE2">
        <w:rPr>
          <w:sz w:val="24"/>
          <w:lang w:val="en-GB"/>
        </w:rPr>
        <w:t>, where no appropriate alternative solution exists,</w:t>
      </w:r>
      <w:r w:rsidRPr="00217417">
        <w:rPr>
          <w:sz w:val="24"/>
          <w:lang w:val="en-GB"/>
        </w:rPr>
        <w:t xml:space="preserve"> local authorities or the Environment Agency will have to use their regulatory powers to enforce remediation.</w:t>
      </w:r>
    </w:p>
    <w:p w:rsidR="003E5B7A" w:rsidRDefault="003E5B7A">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2C3CB4" w:rsidRDefault="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AE7194" w:rsidRDefault="003E5B7A" w:rsidP="000A69B7">
      <w:pPr>
        <w:pStyle w:val="DefaultText"/>
        <w:spacing w:before="200" w:after="240"/>
        <w:ind w:left="709"/>
        <w:rPr>
          <w:sz w:val="24"/>
        </w:rPr>
      </w:pPr>
      <w:r w:rsidRPr="00855371">
        <w:rPr>
          <w:sz w:val="24"/>
        </w:rPr>
        <w:t>More recently, in April 2012, the Government issued updated Contaminated Land</w:t>
      </w:r>
      <w:r>
        <w:rPr>
          <w:sz w:val="24"/>
        </w:rPr>
        <w:t xml:space="preserve"> </w:t>
      </w:r>
      <w:r w:rsidRPr="00855371">
        <w:rPr>
          <w:sz w:val="24"/>
        </w:rPr>
        <w:t>Statutory Guidance,</w:t>
      </w:r>
      <w:r w:rsidR="00AE7194" w:rsidRPr="00AE7194">
        <w:t xml:space="preserve"> </w:t>
      </w:r>
      <w:hyperlink r:id="rId9" w:history="1">
        <w:r w:rsidR="00AE7194" w:rsidRPr="007E4F8C">
          <w:rPr>
            <w:rStyle w:val="Hyperlink"/>
            <w:sz w:val="24"/>
          </w:rPr>
          <w:t>https://www.gov.uk/government/uploads/system/uploads/attachment_data/file/223705/pb13735cont-land-guidance.pdf</w:t>
        </w:r>
      </w:hyperlink>
      <w:r w:rsidRPr="00855371">
        <w:rPr>
          <w:sz w:val="24"/>
        </w:rPr>
        <w:t xml:space="preserve"> </w:t>
      </w:r>
    </w:p>
    <w:p w:rsidR="003E5B7A" w:rsidRPr="00855371" w:rsidRDefault="003E5B7A" w:rsidP="002C3CB4">
      <w:pPr>
        <w:pStyle w:val="DefaultText"/>
        <w:spacing w:before="200" w:after="240"/>
        <w:ind w:left="709"/>
        <w:jc w:val="both"/>
        <w:rPr>
          <w:sz w:val="24"/>
        </w:rPr>
      </w:pPr>
      <w:r w:rsidRPr="00855371">
        <w:rPr>
          <w:sz w:val="24"/>
        </w:rPr>
        <w:lastRenderedPageBreak/>
        <w:t>which describes how local authorities should implement the</w:t>
      </w:r>
      <w:r>
        <w:rPr>
          <w:sz w:val="24"/>
        </w:rPr>
        <w:t xml:space="preserve"> </w:t>
      </w:r>
      <w:r w:rsidRPr="00855371">
        <w:rPr>
          <w:sz w:val="24"/>
        </w:rPr>
        <w:t>above regime. It elaborates on and explains further specific aspects of the Part 2A of</w:t>
      </w:r>
      <w:r>
        <w:rPr>
          <w:sz w:val="24"/>
        </w:rPr>
        <w:t xml:space="preserve"> </w:t>
      </w:r>
      <w:r w:rsidRPr="00855371">
        <w:rPr>
          <w:sz w:val="24"/>
        </w:rPr>
        <w:t>the Act and replaces previous statutory guidance, published as Annex 3 of the</w:t>
      </w:r>
      <w:r>
        <w:rPr>
          <w:sz w:val="24"/>
        </w:rPr>
        <w:t xml:space="preserve"> </w:t>
      </w:r>
      <w:r w:rsidRPr="00855371">
        <w:rPr>
          <w:sz w:val="24"/>
        </w:rPr>
        <w:t>DEFRA Circular 01/2006.</w:t>
      </w:r>
    </w:p>
    <w:p w:rsidR="003E5B7A" w:rsidRPr="00855371" w:rsidRDefault="003E5B7A" w:rsidP="002C3CB4">
      <w:pPr>
        <w:pStyle w:val="DefaultText"/>
        <w:spacing w:before="200" w:after="240"/>
        <w:ind w:left="709"/>
        <w:jc w:val="both"/>
        <w:rPr>
          <w:sz w:val="24"/>
        </w:rPr>
      </w:pPr>
      <w:r>
        <w:rPr>
          <w:sz w:val="24"/>
        </w:rPr>
        <w:t xml:space="preserve">Oldham </w:t>
      </w:r>
      <w:r w:rsidRPr="00855371">
        <w:rPr>
          <w:sz w:val="24"/>
        </w:rPr>
        <w:t>Council has</w:t>
      </w:r>
      <w:r>
        <w:rPr>
          <w:sz w:val="24"/>
        </w:rPr>
        <w:t xml:space="preserve"> </w:t>
      </w:r>
      <w:r w:rsidR="00C578CF">
        <w:rPr>
          <w:sz w:val="24"/>
        </w:rPr>
        <w:t xml:space="preserve">kept the strategy under review </w:t>
      </w:r>
      <w:r w:rsidR="00AE7194">
        <w:rPr>
          <w:sz w:val="24"/>
        </w:rPr>
        <w:t>to ensure that it’s</w:t>
      </w:r>
      <w:r w:rsidRPr="00855371">
        <w:rPr>
          <w:sz w:val="24"/>
        </w:rPr>
        <w:t xml:space="preserve"> in line with the Statutory</w:t>
      </w:r>
      <w:r>
        <w:rPr>
          <w:sz w:val="24"/>
        </w:rPr>
        <w:t xml:space="preserve"> </w:t>
      </w:r>
      <w:r w:rsidRPr="00855371">
        <w:rPr>
          <w:sz w:val="24"/>
        </w:rPr>
        <w:t xml:space="preserve">Guidance, </w:t>
      </w:r>
      <w:r w:rsidR="00C578CF">
        <w:rPr>
          <w:sz w:val="24"/>
        </w:rPr>
        <w:t xml:space="preserve">is the updated Contaminated Land Strategy. The Council </w:t>
      </w:r>
      <w:r w:rsidRPr="00855371">
        <w:rPr>
          <w:sz w:val="24"/>
        </w:rPr>
        <w:t>will aim to</w:t>
      </w:r>
      <w:r w:rsidR="00C578CF">
        <w:rPr>
          <w:sz w:val="24"/>
        </w:rPr>
        <w:t xml:space="preserve"> fully review</w:t>
      </w:r>
      <w:r w:rsidRPr="00855371">
        <w:rPr>
          <w:sz w:val="24"/>
        </w:rPr>
        <w:t xml:space="preserve"> </w:t>
      </w:r>
      <w:r w:rsidR="00C578CF">
        <w:rPr>
          <w:sz w:val="24"/>
        </w:rPr>
        <w:t>the strategy</w:t>
      </w:r>
      <w:r w:rsidRPr="00855371">
        <w:rPr>
          <w:sz w:val="24"/>
        </w:rPr>
        <w:t xml:space="preserve"> at least every five years</w:t>
      </w:r>
      <w:r w:rsidR="00C578CF">
        <w:rPr>
          <w:sz w:val="24"/>
        </w:rPr>
        <w:t xml:space="preserve"> and update as necessary</w:t>
      </w:r>
    </w:p>
    <w:p w:rsidR="00E43F01" w:rsidRPr="00217417" w:rsidRDefault="008D178B" w:rsidP="008D178B">
      <w:pPr>
        <w:pStyle w:val="Heading2"/>
      </w:pPr>
      <w:r>
        <w:t>2.2</w:t>
      </w:r>
      <w:r>
        <w:tab/>
      </w:r>
      <w:r w:rsidR="00E43F01" w:rsidRPr="00217417">
        <w:t>Corporate Objectives</w:t>
      </w:r>
    </w:p>
    <w:p w:rsidR="00E43F01" w:rsidRPr="00217417" w:rsidRDefault="00E43F01">
      <w:pPr>
        <w:pStyle w:val="DefaultText"/>
        <w:jc w:val="both"/>
        <w:rPr>
          <w:sz w:val="24"/>
          <w:lang w:val="en-GB"/>
        </w:rPr>
      </w:pPr>
    </w:p>
    <w:p w:rsidR="00B6367E" w:rsidRPr="00B6367E" w:rsidRDefault="00B6367E" w:rsidP="002C3CB4">
      <w:pPr>
        <w:pStyle w:val="BodyText"/>
        <w:pBdr>
          <w:top w:val="none" w:sz="0" w:space="0" w:color="auto"/>
          <w:left w:val="none" w:sz="0" w:space="0" w:color="auto"/>
          <w:bottom w:val="none" w:sz="0" w:space="0" w:color="auto"/>
          <w:right w:val="none" w:sz="0" w:space="0" w:color="auto"/>
          <w:bar w:val="none" w:sz="0" w:color="auto"/>
        </w:pBdr>
        <w:ind w:left="709"/>
        <w:rPr>
          <w:rFonts w:ascii="Arial" w:hAnsi="Arial" w:cs="Arial"/>
        </w:rPr>
      </w:pPr>
      <w:r w:rsidRPr="006D5483">
        <w:rPr>
          <w:rStyle w:val="BodyTextChar"/>
          <w:rFonts w:ascii="Arial" w:hAnsi="Arial" w:cs="Arial"/>
        </w:rPr>
        <w:t xml:space="preserve">Oldham Council has taken a cooperative council approach and as such this strategy document will be tied into the </w:t>
      </w:r>
      <w:r w:rsidR="002C3CB4">
        <w:rPr>
          <w:rStyle w:val="BodyTextChar"/>
          <w:rFonts w:ascii="Arial" w:hAnsi="Arial" w:cs="Arial"/>
        </w:rPr>
        <w:t>C</w:t>
      </w:r>
      <w:r w:rsidRPr="006D5483">
        <w:rPr>
          <w:rStyle w:val="BodyTextChar"/>
          <w:rFonts w:ascii="Arial" w:hAnsi="Arial" w:cs="Arial"/>
        </w:rPr>
        <w:t>ouncil</w:t>
      </w:r>
      <w:r w:rsidR="002C3CB4">
        <w:rPr>
          <w:rStyle w:val="BodyTextChar"/>
          <w:rFonts w:ascii="Arial" w:hAnsi="Arial" w:cs="Arial"/>
        </w:rPr>
        <w:t>’</w:t>
      </w:r>
      <w:r w:rsidRPr="006D5483">
        <w:rPr>
          <w:rStyle w:val="BodyTextChar"/>
          <w:rFonts w:ascii="Arial" w:hAnsi="Arial" w:cs="Arial"/>
        </w:rPr>
        <w:t xml:space="preserve">s wider environmental agenda through the Joint Core Strategy.  Contaminated land issues are mainly dealt with through the planning process and conditions are applied through the </w:t>
      </w:r>
      <w:r w:rsidRPr="00B6367E">
        <w:rPr>
          <w:rStyle w:val="BodyTextChar"/>
          <w:rFonts w:ascii="Arial" w:hAnsi="Arial" w:cs="Arial"/>
        </w:rPr>
        <w:t>planning c</w:t>
      </w:r>
      <w:r w:rsidRPr="00B6367E">
        <w:rPr>
          <w:rFonts w:ascii="Arial" w:hAnsi="Arial" w:cs="Arial"/>
        </w:rPr>
        <w:t>onsultation process to ensure that developments are suitable for use.</w:t>
      </w:r>
    </w:p>
    <w:p w:rsidR="00B6367E" w:rsidRDefault="00B6367E" w:rsidP="002C3CB4">
      <w:pPr>
        <w:pStyle w:val="BodyText"/>
        <w:pBdr>
          <w:top w:val="none" w:sz="0" w:space="0" w:color="auto"/>
          <w:left w:val="none" w:sz="0" w:space="0" w:color="auto"/>
          <w:bottom w:val="none" w:sz="0" w:space="0" w:color="auto"/>
          <w:right w:val="none" w:sz="0" w:space="0" w:color="auto"/>
          <w:bar w:val="none" w:sz="0" w:color="auto"/>
        </w:pBdr>
        <w:ind w:left="709"/>
        <w:rPr>
          <w:rFonts w:ascii="Arial" w:hAnsi="Arial" w:cs="Arial"/>
        </w:rPr>
      </w:pPr>
      <w:r w:rsidRPr="006D5483">
        <w:rPr>
          <w:rFonts w:ascii="Arial" w:hAnsi="Arial" w:cs="Arial"/>
        </w:rPr>
        <w:t>Historically</w:t>
      </w:r>
      <w:r>
        <w:rPr>
          <w:rFonts w:ascii="Arial" w:hAnsi="Arial" w:cs="Arial"/>
        </w:rPr>
        <w:t xml:space="preserve"> former industrial sites in Oldham have been redeveloped for residential use</w:t>
      </w:r>
      <w:r w:rsidR="00A610C9">
        <w:rPr>
          <w:rFonts w:ascii="Arial" w:hAnsi="Arial" w:cs="Arial"/>
        </w:rPr>
        <w:t xml:space="preserve"> prior to planning controls being implemented</w:t>
      </w:r>
      <w:r>
        <w:rPr>
          <w:rFonts w:ascii="Arial" w:hAnsi="Arial" w:cs="Arial"/>
        </w:rPr>
        <w:t xml:space="preserve">.  In some cases, </w:t>
      </w:r>
      <w:r w:rsidR="00A610C9">
        <w:rPr>
          <w:rFonts w:ascii="Arial" w:hAnsi="Arial" w:cs="Arial"/>
        </w:rPr>
        <w:t>there is a possibility that the risk from land contamination was not assessed and there may potentially be contaminants on site</w:t>
      </w:r>
      <w:r>
        <w:rPr>
          <w:rFonts w:ascii="Arial" w:hAnsi="Arial" w:cs="Arial"/>
        </w:rPr>
        <w:t>.</w:t>
      </w:r>
      <w:r w:rsidR="003A51BD">
        <w:rPr>
          <w:rFonts w:ascii="Arial" w:hAnsi="Arial" w:cs="Arial"/>
        </w:rPr>
        <w:t xml:space="preserve"> </w:t>
      </w:r>
      <w:r w:rsidR="00A610C9">
        <w:rPr>
          <w:rFonts w:ascii="Arial" w:hAnsi="Arial" w:cs="Arial"/>
        </w:rPr>
        <w:t>Oldham Council’s Contaminated Land Team</w:t>
      </w:r>
      <w:r w:rsidR="00F60729">
        <w:rPr>
          <w:rFonts w:ascii="Arial" w:hAnsi="Arial" w:cs="Arial"/>
        </w:rPr>
        <w:t>, in implementing the strategy and followin</w:t>
      </w:r>
      <w:r w:rsidR="00743F65">
        <w:rPr>
          <w:rFonts w:ascii="Arial" w:hAnsi="Arial" w:cs="Arial"/>
        </w:rPr>
        <w:t>g Government Guidance, uses the</w:t>
      </w:r>
      <w:r w:rsidR="00F60729">
        <w:rPr>
          <w:rFonts w:ascii="Arial" w:hAnsi="Arial" w:cs="Arial"/>
        </w:rPr>
        <w:t xml:space="preserve"> starting point that</w:t>
      </w:r>
      <w:r w:rsidR="00743F65">
        <w:rPr>
          <w:rFonts w:ascii="Arial" w:hAnsi="Arial" w:cs="Arial"/>
        </w:rPr>
        <w:t xml:space="preserve"> land is not contaminated unless there is a reason to consider otherwise. As such the Team has used</w:t>
      </w:r>
      <w:r w:rsidR="00A610C9">
        <w:rPr>
          <w:rFonts w:ascii="Arial" w:hAnsi="Arial" w:cs="Arial"/>
        </w:rPr>
        <w:t xml:space="preserve"> information from the Planning and Building Control Teams</w:t>
      </w:r>
      <w:r w:rsidR="00743F65">
        <w:rPr>
          <w:rFonts w:ascii="Arial" w:hAnsi="Arial" w:cs="Arial"/>
        </w:rPr>
        <w:t>, and any archived information in relation to these sites,</w:t>
      </w:r>
      <w:r w:rsidR="00A610C9">
        <w:rPr>
          <w:rFonts w:ascii="Arial" w:hAnsi="Arial" w:cs="Arial"/>
        </w:rPr>
        <w:t xml:space="preserve"> to assess the level of risk to health and the environment.</w:t>
      </w:r>
      <w:r w:rsidR="00F60729">
        <w:rPr>
          <w:rFonts w:ascii="Arial" w:hAnsi="Arial" w:cs="Arial"/>
        </w:rPr>
        <w:t xml:space="preserve"> </w:t>
      </w:r>
    </w:p>
    <w:p w:rsidR="00E43F01" w:rsidRDefault="00B6367E" w:rsidP="00C66F28">
      <w:pPr>
        <w:pStyle w:val="BodyText"/>
        <w:pBdr>
          <w:top w:val="none" w:sz="0" w:space="0" w:color="auto"/>
          <w:left w:val="none" w:sz="0" w:space="0" w:color="auto"/>
          <w:bottom w:val="none" w:sz="0" w:space="0" w:color="auto"/>
          <w:right w:val="none" w:sz="0" w:space="0" w:color="auto"/>
          <w:bar w:val="none" w:sz="0" w:color="auto"/>
        </w:pBdr>
        <w:ind w:left="709"/>
        <w:rPr>
          <w:rFonts w:ascii="Arial" w:hAnsi="Arial" w:cs="Arial"/>
        </w:rPr>
      </w:pPr>
      <w:r w:rsidRPr="003D3954">
        <w:rPr>
          <w:rFonts w:ascii="Arial" w:hAnsi="Arial" w:cs="Arial"/>
        </w:rPr>
        <w:t>This strategy has been developed to detail how Oldham Council responds to and deals with the issues of contaminated land in the borough.</w:t>
      </w:r>
      <w:r>
        <w:rPr>
          <w:rFonts w:ascii="Arial" w:hAnsi="Arial" w:cs="Arial"/>
        </w:rPr>
        <w:t xml:space="preserve">  This strategy also ties in with achieving the council’s key corporate objectives.</w:t>
      </w:r>
    </w:p>
    <w:p w:rsidR="00C66F28" w:rsidRPr="00217417" w:rsidRDefault="00C66F28" w:rsidP="00C66F28">
      <w:pPr>
        <w:pStyle w:val="DefaultText"/>
        <w:tabs>
          <w:tab w:val="left" w:pos="2196"/>
          <w:tab w:val="left" w:pos="2916"/>
          <w:tab w:val="left" w:pos="3636"/>
          <w:tab w:val="left" w:pos="4356"/>
          <w:tab w:val="left" w:pos="5076"/>
          <w:tab w:val="left" w:pos="5796"/>
          <w:tab w:val="left" w:pos="6516"/>
          <w:tab w:val="left" w:pos="7236"/>
          <w:tab w:val="left" w:pos="7956"/>
          <w:tab w:val="left" w:pos="8676"/>
          <w:tab w:val="left" w:pos="9396"/>
        </w:tabs>
        <w:ind w:left="601"/>
        <w:jc w:val="both"/>
        <w:rPr>
          <w:b/>
          <w:bCs/>
          <w:sz w:val="24"/>
          <w:lang w:val="en-GB"/>
        </w:rPr>
      </w:pPr>
      <w:r w:rsidRPr="00217417">
        <w:rPr>
          <w:b/>
          <w:bCs/>
          <w:sz w:val="24"/>
          <w:lang w:val="en-GB"/>
        </w:rPr>
        <w:t>Key Corporate Objectives</w:t>
      </w: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900"/>
        <w:jc w:val="both"/>
        <w:rPr>
          <w:sz w:val="24"/>
          <w:lang w:val="en-GB"/>
        </w:rPr>
      </w:pPr>
    </w:p>
    <w:p w:rsidR="00C66F28" w:rsidRPr="005305DB" w:rsidRDefault="00C66F28" w:rsidP="00C66F28">
      <w:pPr>
        <w:pStyle w:val="DefaultText"/>
        <w:numPr>
          <w:ilvl w:val="0"/>
          <w:numId w:val="13"/>
        </w:numPr>
        <w:tabs>
          <w:tab w:val="clear" w:pos="1260"/>
          <w:tab w:val="left" w:pos="1026"/>
          <w:tab w:val="left" w:pos="2196"/>
          <w:tab w:val="left" w:pos="2916"/>
          <w:tab w:val="left" w:pos="3636"/>
          <w:tab w:val="left" w:pos="4356"/>
          <w:tab w:val="left" w:pos="5076"/>
          <w:tab w:val="left" w:pos="5796"/>
          <w:tab w:val="left" w:pos="6516"/>
          <w:tab w:val="left" w:pos="7236"/>
          <w:tab w:val="left" w:pos="7956"/>
          <w:tab w:val="left" w:pos="8676"/>
          <w:tab w:val="left" w:pos="9396"/>
        </w:tabs>
        <w:ind w:left="1026" w:hanging="425"/>
        <w:rPr>
          <w:sz w:val="24"/>
          <w:lang w:val="en-GB"/>
        </w:rPr>
      </w:pPr>
      <w:r>
        <w:rPr>
          <w:b/>
          <w:bCs/>
          <w:sz w:val="24"/>
          <w:lang w:val="en-GB"/>
        </w:rPr>
        <w:t xml:space="preserve">Priority Outcome 1: </w:t>
      </w:r>
      <w:r w:rsidRPr="005305DB">
        <w:rPr>
          <w:bCs/>
          <w:sz w:val="24"/>
          <w:lang w:val="en-GB"/>
        </w:rPr>
        <w:t>A place to invest with confidence</w:t>
      </w:r>
    </w:p>
    <w:p w:rsidR="00C66F28" w:rsidRPr="005305DB" w:rsidRDefault="00C66F28" w:rsidP="00C66F28">
      <w:pPr>
        <w:pStyle w:val="DefaultText"/>
        <w:numPr>
          <w:ilvl w:val="0"/>
          <w:numId w:val="13"/>
        </w:numPr>
        <w:tabs>
          <w:tab w:val="clear" w:pos="1260"/>
          <w:tab w:val="left" w:pos="1026"/>
          <w:tab w:val="left" w:pos="2196"/>
          <w:tab w:val="left" w:pos="2916"/>
          <w:tab w:val="left" w:pos="3636"/>
          <w:tab w:val="left" w:pos="4356"/>
          <w:tab w:val="left" w:pos="5076"/>
          <w:tab w:val="left" w:pos="5796"/>
          <w:tab w:val="left" w:pos="6516"/>
          <w:tab w:val="left" w:pos="7236"/>
          <w:tab w:val="left" w:pos="7956"/>
          <w:tab w:val="left" w:pos="8676"/>
          <w:tab w:val="left" w:pos="9396"/>
        </w:tabs>
        <w:ind w:left="1026" w:hanging="425"/>
        <w:rPr>
          <w:sz w:val="24"/>
          <w:lang w:val="en-GB"/>
        </w:rPr>
      </w:pPr>
      <w:r>
        <w:rPr>
          <w:b/>
          <w:bCs/>
          <w:sz w:val="24"/>
          <w:lang w:val="en-GB"/>
        </w:rPr>
        <w:t xml:space="preserve">Priority Outcome 2: </w:t>
      </w:r>
      <w:r w:rsidRPr="005305DB">
        <w:rPr>
          <w:bCs/>
          <w:sz w:val="24"/>
          <w:lang w:val="en-GB"/>
        </w:rPr>
        <w:t>A dynamic, skilled and relevant workforce for the future.</w:t>
      </w:r>
    </w:p>
    <w:p w:rsidR="00C66F28" w:rsidRPr="005305DB" w:rsidRDefault="00C66F28" w:rsidP="00C66F28">
      <w:pPr>
        <w:pStyle w:val="DefaultText"/>
        <w:numPr>
          <w:ilvl w:val="0"/>
          <w:numId w:val="13"/>
        </w:numPr>
        <w:tabs>
          <w:tab w:val="clear" w:pos="1260"/>
          <w:tab w:val="left" w:pos="1026"/>
          <w:tab w:val="left" w:pos="2196"/>
          <w:tab w:val="left" w:pos="2916"/>
          <w:tab w:val="left" w:pos="3636"/>
          <w:tab w:val="left" w:pos="4356"/>
          <w:tab w:val="left" w:pos="5076"/>
          <w:tab w:val="left" w:pos="5796"/>
          <w:tab w:val="left" w:pos="6516"/>
          <w:tab w:val="left" w:pos="7236"/>
          <w:tab w:val="left" w:pos="7956"/>
          <w:tab w:val="left" w:pos="8676"/>
          <w:tab w:val="left" w:pos="9396"/>
        </w:tabs>
        <w:ind w:left="1026" w:hanging="425"/>
        <w:rPr>
          <w:sz w:val="24"/>
          <w:lang w:val="en-GB"/>
        </w:rPr>
      </w:pPr>
      <w:r>
        <w:rPr>
          <w:b/>
          <w:bCs/>
          <w:sz w:val="24"/>
          <w:lang w:val="en-GB"/>
        </w:rPr>
        <w:t xml:space="preserve">Priority outcome 3: </w:t>
      </w:r>
      <w:r w:rsidRPr="005305DB">
        <w:rPr>
          <w:bCs/>
          <w:sz w:val="24"/>
          <w:lang w:val="en-GB"/>
        </w:rPr>
        <w:t>An enterprising and co-operative culture.</w:t>
      </w:r>
    </w:p>
    <w:p w:rsidR="00C66F28" w:rsidRPr="005305DB" w:rsidRDefault="00C66F28" w:rsidP="00C66F28">
      <w:pPr>
        <w:pStyle w:val="DefaultText"/>
        <w:numPr>
          <w:ilvl w:val="0"/>
          <w:numId w:val="13"/>
        </w:numPr>
        <w:tabs>
          <w:tab w:val="clear" w:pos="1260"/>
          <w:tab w:val="left" w:pos="1026"/>
          <w:tab w:val="left" w:pos="2196"/>
          <w:tab w:val="left" w:pos="2916"/>
          <w:tab w:val="left" w:pos="3636"/>
          <w:tab w:val="left" w:pos="4356"/>
          <w:tab w:val="left" w:pos="5076"/>
          <w:tab w:val="left" w:pos="5796"/>
          <w:tab w:val="left" w:pos="6516"/>
          <w:tab w:val="left" w:pos="7236"/>
          <w:tab w:val="left" w:pos="7956"/>
          <w:tab w:val="left" w:pos="8676"/>
          <w:tab w:val="left" w:pos="9396"/>
        </w:tabs>
        <w:ind w:left="1026" w:hanging="425"/>
        <w:rPr>
          <w:sz w:val="24"/>
          <w:lang w:val="en-GB"/>
        </w:rPr>
      </w:pPr>
      <w:r>
        <w:rPr>
          <w:b/>
          <w:bCs/>
          <w:sz w:val="24"/>
          <w:lang w:val="en-GB"/>
        </w:rPr>
        <w:t xml:space="preserve">Priority outcome 4: </w:t>
      </w:r>
      <w:r w:rsidRPr="005305DB">
        <w:rPr>
          <w:bCs/>
          <w:sz w:val="24"/>
          <w:lang w:val="en-GB"/>
        </w:rPr>
        <w:t>Well</w:t>
      </w:r>
      <w:r>
        <w:rPr>
          <w:bCs/>
          <w:sz w:val="24"/>
          <w:lang w:val="en-GB"/>
        </w:rPr>
        <w:t>-</w:t>
      </w:r>
      <w:r w:rsidRPr="005305DB">
        <w:rPr>
          <w:bCs/>
          <w:sz w:val="24"/>
          <w:lang w:val="en-GB"/>
        </w:rPr>
        <w:t>connected communities and businesses.</w:t>
      </w:r>
    </w:p>
    <w:p w:rsidR="00C66F28" w:rsidRPr="00217417" w:rsidRDefault="00C66F28" w:rsidP="00C66F28">
      <w:pPr>
        <w:pStyle w:val="DefaultText"/>
        <w:numPr>
          <w:ilvl w:val="0"/>
          <w:numId w:val="13"/>
        </w:numPr>
        <w:tabs>
          <w:tab w:val="clear" w:pos="1260"/>
          <w:tab w:val="left" w:pos="1026"/>
          <w:tab w:val="left" w:pos="2196"/>
          <w:tab w:val="left" w:pos="2916"/>
          <w:tab w:val="left" w:pos="3636"/>
          <w:tab w:val="left" w:pos="4356"/>
          <w:tab w:val="left" w:pos="5076"/>
          <w:tab w:val="left" w:pos="5796"/>
          <w:tab w:val="left" w:pos="6516"/>
          <w:tab w:val="left" w:pos="7236"/>
          <w:tab w:val="left" w:pos="7956"/>
          <w:tab w:val="left" w:pos="8676"/>
          <w:tab w:val="left" w:pos="9396"/>
        </w:tabs>
        <w:ind w:left="1026" w:hanging="425"/>
        <w:rPr>
          <w:sz w:val="24"/>
          <w:lang w:val="en-GB"/>
        </w:rPr>
      </w:pPr>
      <w:r>
        <w:rPr>
          <w:b/>
          <w:bCs/>
          <w:sz w:val="24"/>
          <w:lang w:val="en-GB"/>
        </w:rPr>
        <w:t xml:space="preserve">Priority outcome 5: </w:t>
      </w:r>
      <w:r w:rsidRPr="005305DB">
        <w:rPr>
          <w:bCs/>
          <w:sz w:val="24"/>
          <w:lang w:val="en-GB"/>
        </w:rPr>
        <w:t>A healthy, con</w:t>
      </w:r>
      <w:r>
        <w:rPr>
          <w:bCs/>
          <w:sz w:val="24"/>
          <w:lang w:val="en-GB"/>
        </w:rPr>
        <w:t>fident and empowered population</w:t>
      </w:r>
    </w:p>
    <w:p w:rsidR="00C66F28" w:rsidRPr="00217417" w:rsidRDefault="00C66F28" w:rsidP="00C66F28">
      <w:pPr>
        <w:pStyle w:val="BodyText"/>
        <w:pBdr>
          <w:top w:val="none" w:sz="0" w:space="0" w:color="auto"/>
          <w:left w:val="none" w:sz="0" w:space="0" w:color="auto"/>
          <w:bottom w:val="none" w:sz="0" w:space="0" w:color="auto"/>
          <w:right w:val="none" w:sz="0" w:space="0" w:color="auto"/>
          <w:bar w:val="none" w:sz="0" w:color="auto"/>
        </w:pBdr>
        <w:ind w:left="709"/>
        <w:rPr>
          <w:lang w:val="en-GB"/>
        </w:rPr>
      </w:pPr>
    </w:p>
    <w:p w:rsidR="00E43F01" w:rsidRPr="00217417"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roofErr w:type="gramStart"/>
      <w:r w:rsidRPr="00217417">
        <w:rPr>
          <w:sz w:val="24"/>
          <w:lang w:val="en-GB"/>
        </w:rPr>
        <w:t>Opening up</w:t>
      </w:r>
      <w:proofErr w:type="gramEnd"/>
      <w:r w:rsidRPr="00217417">
        <w:rPr>
          <w:sz w:val="24"/>
          <w:lang w:val="en-GB"/>
        </w:rPr>
        <w:t xml:space="preserve"> land for new uses and tackling derelict sites in the </w:t>
      </w:r>
      <w:r w:rsidR="003E5B7A">
        <w:rPr>
          <w:sz w:val="24"/>
          <w:lang w:val="en-GB"/>
        </w:rPr>
        <w:t>Borough</w:t>
      </w:r>
      <w:r w:rsidRPr="00217417">
        <w:rPr>
          <w:sz w:val="24"/>
          <w:lang w:val="en-GB"/>
        </w:rPr>
        <w:t xml:space="preserve"> also contributes indirectly to other Corporate Objectives by increasing economic activity, creating jobs, stimulating growth, and reducing crime and anti-social behaviour.</w:t>
      </w:r>
    </w:p>
    <w:p w:rsidR="00E43F01"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4"/>
          <w:lang w:val="en-GB"/>
        </w:rPr>
      </w:pPr>
    </w:p>
    <w:p w:rsidR="002C3CB4" w:rsidRPr="00217417" w:rsidRDefault="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4"/>
          <w:lang w:val="en-GB"/>
        </w:rPr>
      </w:pPr>
    </w:p>
    <w:p w:rsidR="00E43F01" w:rsidRPr="00217417" w:rsidRDefault="008D178B" w:rsidP="008D178B">
      <w:pPr>
        <w:pStyle w:val="Heading1"/>
      </w:pPr>
      <w:r>
        <w:t>3.0</w:t>
      </w:r>
      <w:r>
        <w:tab/>
      </w:r>
      <w:r w:rsidR="00E43F01" w:rsidRPr="00217417">
        <w:t>The Contaminated Land Strategy</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p>
    <w:p w:rsidR="00C66F28" w:rsidRDefault="00E43F01"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lastRenderedPageBreak/>
        <w:t>Our Contaminated Land Strategy is the basis for the sound management of our brownfield land resource.</w:t>
      </w:r>
      <w:r w:rsidR="00AE7194">
        <w:rPr>
          <w:sz w:val="24"/>
          <w:lang w:val="en-GB"/>
        </w:rPr>
        <w:t xml:space="preserve"> </w:t>
      </w:r>
      <w:r w:rsidRPr="00217417">
        <w:rPr>
          <w:sz w:val="24"/>
          <w:lang w:val="en-GB"/>
        </w:rPr>
        <w:t>It underpins the work needed to deal with land contamination and contributes to fulfilling the Council’s wider Objectives.</w:t>
      </w:r>
    </w:p>
    <w:p w:rsidR="00C66F28"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C66F28" w:rsidRPr="00217417" w:rsidRDefault="00C66F28" w:rsidP="00C66F28">
      <w:pPr>
        <w:pStyle w:val="DefaultText"/>
        <w:ind w:left="34"/>
        <w:jc w:val="both"/>
        <w:rPr>
          <w:b/>
          <w:bCs/>
          <w:sz w:val="24"/>
          <w:lang w:val="en-GB"/>
        </w:rPr>
      </w:pPr>
      <w:r w:rsidRPr="00217417">
        <w:rPr>
          <w:b/>
          <w:bCs/>
          <w:sz w:val="24"/>
          <w:lang w:val="en-GB"/>
        </w:rPr>
        <w:t>Aims of the Contaminated Land Strategy:</w:t>
      </w:r>
    </w:p>
    <w:p w:rsidR="00C66F28" w:rsidRPr="00217417" w:rsidRDefault="00C66F28" w:rsidP="00C66F28">
      <w:pPr>
        <w:pStyle w:val="DefaultText"/>
        <w:ind w:left="540"/>
        <w:jc w:val="both"/>
        <w:rPr>
          <w:b/>
          <w:bCs/>
          <w:sz w:val="24"/>
          <w:lang w:val="en-GB"/>
        </w:rPr>
      </w:pPr>
    </w:p>
    <w:p w:rsidR="00C66F28" w:rsidRPr="00217417" w:rsidRDefault="00C66F28" w:rsidP="00C66F28">
      <w:pPr>
        <w:pStyle w:val="DefaultText"/>
        <w:numPr>
          <w:ilvl w:val="0"/>
          <w:numId w:val="11"/>
        </w:numPr>
        <w:jc w:val="both"/>
        <w:rPr>
          <w:sz w:val="24"/>
          <w:lang w:val="en-GB"/>
        </w:rPr>
      </w:pPr>
      <w:r w:rsidRPr="00217417">
        <w:rPr>
          <w:color w:val="000000"/>
          <w:sz w:val="24"/>
          <w:lang w:val="en-GB"/>
        </w:rPr>
        <w:t xml:space="preserve">To improve the quality of life for </w:t>
      </w:r>
      <w:r>
        <w:rPr>
          <w:color w:val="000000"/>
          <w:sz w:val="24"/>
          <w:lang w:val="en-GB"/>
        </w:rPr>
        <w:t>Oldham</w:t>
      </w:r>
      <w:r w:rsidRPr="00217417">
        <w:rPr>
          <w:color w:val="000000"/>
          <w:sz w:val="24"/>
          <w:lang w:val="en-GB"/>
        </w:rPr>
        <w:t xml:space="preserve"> people</w:t>
      </w:r>
    </w:p>
    <w:p w:rsidR="00C66F28" w:rsidRPr="00217417" w:rsidRDefault="00C66F28" w:rsidP="00C66F28">
      <w:pPr>
        <w:pStyle w:val="DefaultText"/>
        <w:ind w:left="900"/>
        <w:jc w:val="both"/>
        <w:rPr>
          <w:sz w:val="24"/>
          <w:lang w:val="en-GB"/>
        </w:rPr>
      </w:pPr>
    </w:p>
    <w:p w:rsidR="00C66F28" w:rsidRPr="00217417" w:rsidRDefault="00C66F28" w:rsidP="00C66F28">
      <w:pPr>
        <w:pStyle w:val="DefaultText"/>
        <w:numPr>
          <w:ilvl w:val="0"/>
          <w:numId w:val="11"/>
        </w:numPr>
        <w:jc w:val="both"/>
        <w:rPr>
          <w:sz w:val="24"/>
          <w:lang w:val="en-GB"/>
        </w:rPr>
      </w:pPr>
      <w:r w:rsidRPr="00217417">
        <w:rPr>
          <w:sz w:val="24"/>
          <w:lang w:val="en-GB"/>
        </w:rPr>
        <w:t>To protect people from risks to health</w:t>
      </w:r>
    </w:p>
    <w:p w:rsidR="00C66F28" w:rsidRPr="00217417" w:rsidRDefault="00C66F28" w:rsidP="00C66F28">
      <w:pPr>
        <w:pStyle w:val="DefaultText"/>
        <w:ind w:left="540"/>
        <w:jc w:val="both"/>
        <w:rPr>
          <w:sz w:val="24"/>
          <w:lang w:val="en-GB"/>
        </w:rPr>
      </w:pPr>
    </w:p>
    <w:p w:rsidR="00C66F28" w:rsidRPr="00217417" w:rsidRDefault="00C66F28" w:rsidP="00C66F28">
      <w:pPr>
        <w:pStyle w:val="DefaultText"/>
        <w:numPr>
          <w:ilvl w:val="0"/>
          <w:numId w:val="11"/>
        </w:numPr>
        <w:jc w:val="both"/>
        <w:rPr>
          <w:sz w:val="24"/>
          <w:lang w:val="en-GB"/>
        </w:rPr>
      </w:pPr>
      <w:r w:rsidRPr="00217417">
        <w:rPr>
          <w:sz w:val="24"/>
          <w:lang w:val="en-GB"/>
        </w:rPr>
        <w:t>To protect the land and water environment</w:t>
      </w:r>
    </w:p>
    <w:p w:rsidR="00C66F28" w:rsidRPr="00217417" w:rsidRDefault="00C66F28" w:rsidP="00C66F28">
      <w:pPr>
        <w:pStyle w:val="DefaultText"/>
        <w:ind w:left="540"/>
        <w:jc w:val="both"/>
        <w:rPr>
          <w:sz w:val="24"/>
          <w:lang w:val="en-GB"/>
        </w:rPr>
      </w:pPr>
    </w:p>
    <w:p w:rsidR="00C66F28" w:rsidRPr="00217417" w:rsidRDefault="00C66F28" w:rsidP="00C66F28">
      <w:pPr>
        <w:pStyle w:val="DefaultText"/>
        <w:numPr>
          <w:ilvl w:val="0"/>
          <w:numId w:val="11"/>
        </w:numPr>
        <w:jc w:val="both"/>
        <w:rPr>
          <w:sz w:val="24"/>
          <w:lang w:val="en-GB"/>
        </w:rPr>
      </w:pPr>
      <w:r w:rsidRPr="00217417">
        <w:rPr>
          <w:sz w:val="24"/>
          <w:lang w:val="en-GB"/>
        </w:rPr>
        <w:t>To support the regeneration of t</w:t>
      </w:r>
      <w:r>
        <w:rPr>
          <w:sz w:val="24"/>
          <w:lang w:val="en-GB"/>
        </w:rPr>
        <w:t>he Borough</w:t>
      </w:r>
    </w:p>
    <w:p w:rsidR="00C66F28" w:rsidRPr="00217417" w:rsidRDefault="00C66F28" w:rsidP="00C66F28">
      <w:pPr>
        <w:pStyle w:val="DefaultText"/>
        <w:ind w:left="540"/>
        <w:jc w:val="both"/>
        <w:rPr>
          <w:sz w:val="24"/>
          <w:lang w:val="en-GB"/>
        </w:rPr>
      </w:pPr>
    </w:p>
    <w:p w:rsidR="00C66F28" w:rsidRPr="00217417" w:rsidRDefault="00C66F28" w:rsidP="00C66F28">
      <w:pPr>
        <w:pStyle w:val="DefaultText"/>
        <w:numPr>
          <w:ilvl w:val="0"/>
          <w:numId w:val="11"/>
        </w:numPr>
        <w:jc w:val="both"/>
        <w:rPr>
          <w:sz w:val="24"/>
          <w:lang w:val="en-GB"/>
        </w:rPr>
      </w:pPr>
      <w:r w:rsidRPr="00217417">
        <w:rPr>
          <w:sz w:val="24"/>
          <w:lang w:val="en-GB"/>
        </w:rPr>
        <w:t>To encourage the re-use of previously developed land</w:t>
      </w:r>
    </w:p>
    <w:p w:rsidR="00C66F28" w:rsidRPr="00217417" w:rsidRDefault="00C66F28" w:rsidP="00C66F28">
      <w:pPr>
        <w:pStyle w:val="DefaultText"/>
        <w:jc w:val="both"/>
        <w:rPr>
          <w:sz w:val="24"/>
          <w:lang w:val="en-GB"/>
        </w:rPr>
      </w:pPr>
    </w:p>
    <w:p w:rsidR="00C66F28" w:rsidRPr="00217417" w:rsidRDefault="00C66F28" w:rsidP="00C66F28">
      <w:pPr>
        <w:pStyle w:val="DefaultText"/>
        <w:ind w:left="540"/>
        <w:jc w:val="both"/>
        <w:rPr>
          <w:sz w:val="24"/>
          <w:lang w:val="en-GB"/>
        </w:rPr>
      </w:pPr>
    </w:p>
    <w:p w:rsidR="00C66F28" w:rsidRPr="00217417" w:rsidRDefault="00C66F28" w:rsidP="00C66F28">
      <w:pPr>
        <w:pStyle w:val="DefaultText"/>
        <w:ind w:left="34"/>
        <w:jc w:val="both"/>
        <w:rPr>
          <w:sz w:val="24"/>
          <w:lang w:val="en-GB"/>
        </w:rPr>
      </w:pPr>
      <w:r w:rsidRPr="00217417">
        <w:rPr>
          <w:b/>
          <w:bCs/>
          <w:sz w:val="24"/>
          <w:lang w:val="en-GB"/>
        </w:rPr>
        <w:t>We will achieve these aims by:</w:t>
      </w:r>
    </w:p>
    <w:p w:rsidR="00C66F28" w:rsidRPr="00217417" w:rsidRDefault="00C66F28" w:rsidP="00C66F28">
      <w:pPr>
        <w:pStyle w:val="DefaultText"/>
        <w:ind w:left="540"/>
        <w:jc w:val="both"/>
        <w:rPr>
          <w:sz w:val="24"/>
          <w:lang w:val="en-GB"/>
        </w:rPr>
      </w:pPr>
    </w:p>
    <w:p w:rsidR="00C66F28" w:rsidRPr="00217417" w:rsidRDefault="00C66F28" w:rsidP="00C66F28">
      <w:pPr>
        <w:pStyle w:val="DefaultText"/>
        <w:numPr>
          <w:ilvl w:val="0"/>
          <w:numId w:val="12"/>
        </w:numPr>
        <w:jc w:val="both"/>
        <w:rPr>
          <w:sz w:val="24"/>
          <w:lang w:val="en-GB"/>
        </w:rPr>
      </w:pPr>
      <w:r w:rsidRPr="00217417">
        <w:rPr>
          <w:sz w:val="24"/>
          <w:lang w:val="en-GB"/>
        </w:rPr>
        <w:t>Ensuri</w:t>
      </w:r>
      <w:r>
        <w:rPr>
          <w:sz w:val="24"/>
          <w:lang w:val="en-GB"/>
        </w:rPr>
        <w:t>ng that Oldham Borough Council</w:t>
      </w:r>
      <w:r w:rsidRPr="00217417">
        <w:rPr>
          <w:sz w:val="24"/>
          <w:lang w:val="en-GB"/>
        </w:rPr>
        <w:t xml:space="preserve"> fulfils</w:t>
      </w:r>
      <w:r>
        <w:rPr>
          <w:sz w:val="24"/>
          <w:lang w:val="en-GB"/>
        </w:rPr>
        <w:t xml:space="preserve"> its</w:t>
      </w:r>
      <w:r w:rsidRPr="00217417">
        <w:rPr>
          <w:sz w:val="24"/>
          <w:lang w:val="en-GB"/>
        </w:rPr>
        <w:t xml:space="preserve"> duties under Part 2A in particular:</w:t>
      </w:r>
    </w:p>
    <w:p w:rsidR="00C66F28" w:rsidRPr="00217417" w:rsidRDefault="00C66F28" w:rsidP="00C66F28">
      <w:pPr>
        <w:pStyle w:val="DefaultText"/>
        <w:jc w:val="both"/>
        <w:rPr>
          <w:sz w:val="24"/>
          <w:lang w:val="en-GB"/>
        </w:rPr>
      </w:pPr>
    </w:p>
    <w:p w:rsidR="00C66F28" w:rsidRPr="00217417" w:rsidRDefault="00C66F28" w:rsidP="00C66F28">
      <w:pPr>
        <w:pStyle w:val="DefaultText"/>
        <w:numPr>
          <w:ilvl w:val="1"/>
          <w:numId w:val="12"/>
        </w:numPr>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r w:rsidRPr="00217417">
        <w:rPr>
          <w:sz w:val="24"/>
          <w:lang w:val="en-GB"/>
        </w:rPr>
        <w:t>to inspect the district to identify potentially contaminated land</w:t>
      </w: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1512"/>
        <w:jc w:val="both"/>
        <w:rPr>
          <w:sz w:val="24"/>
          <w:lang w:val="en-GB"/>
        </w:rPr>
      </w:pPr>
    </w:p>
    <w:p w:rsidR="00C66F28" w:rsidRPr="00217417" w:rsidRDefault="00C66F28" w:rsidP="00C66F28">
      <w:pPr>
        <w:pStyle w:val="DefaultText"/>
        <w:numPr>
          <w:ilvl w:val="1"/>
          <w:numId w:val="12"/>
        </w:numPr>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r w:rsidRPr="00217417">
        <w:rPr>
          <w:sz w:val="24"/>
          <w:lang w:val="en-GB"/>
        </w:rPr>
        <w:t>to investigate land to determine the extent of any contamination problems</w:t>
      </w: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1512"/>
        <w:jc w:val="both"/>
        <w:rPr>
          <w:sz w:val="24"/>
          <w:lang w:val="en-GB"/>
        </w:rPr>
      </w:pPr>
    </w:p>
    <w:p w:rsidR="00C66F28" w:rsidRPr="00217417" w:rsidRDefault="00C66F28" w:rsidP="00C66F28">
      <w:pPr>
        <w:pStyle w:val="DefaultText"/>
        <w:numPr>
          <w:ilvl w:val="1"/>
          <w:numId w:val="12"/>
        </w:numPr>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r w:rsidRPr="00217417">
        <w:rPr>
          <w:sz w:val="24"/>
          <w:lang w:val="en-GB"/>
        </w:rPr>
        <w:t>to bring about the remediation of contaminated land</w:t>
      </w:r>
    </w:p>
    <w:p w:rsidR="00C66F28" w:rsidRPr="0021741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1512"/>
        <w:jc w:val="both"/>
        <w:rPr>
          <w:sz w:val="24"/>
          <w:lang w:val="en-GB"/>
        </w:rPr>
      </w:pPr>
    </w:p>
    <w:p w:rsidR="00C66F28" w:rsidRPr="00217417" w:rsidRDefault="00C66F28" w:rsidP="00C66F28">
      <w:pPr>
        <w:pStyle w:val="DefaultText"/>
        <w:numPr>
          <w:ilvl w:val="1"/>
          <w:numId w:val="12"/>
        </w:numPr>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r w:rsidRPr="00217417">
        <w:rPr>
          <w:sz w:val="24"/>
          <w:lang w:val="en-GB"/>
        </w:rPr>
        <w:t>to encourage voluntary remediation wherever possible</w:t>
      </w:r>
    </w:p>
    <w:p w:rsidR="00C66F28" w:rsidRPr="00217417" w:rsidRDefault="00C66F28" w:rsidP="00C66F28">
      <w:pPr>
        <w:pStyle w:val="DefaultText"/>
        <w:numPr>
          <w:ilvl w:val="12"/>
          <w:numId w:val="0"/>
        </w:numPr>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1440" w:hanging="360"/>
        <w:jc w:val="both"/>
        <w:rPr>
          <w:sz w:val="24"/>
          <w:lang w:val="en-GB"/>
        </w:rPr>
      </w:pPr>
      <w:r w:rsidRPr="00217417">
        <w:rPr>
          <w:sz w:val="24"/>
          <w:lang w:val="en-GB"/>
        </w:rPr>
        <w:tab/>
      </w:r>
    </w:p>
    <w:p w:rsidR="00C66F28" w:rsidRPr="00217417" w:rsidRDefault="00C66F28" w:rsidP="00C66F28">
      <w:pPr>
        <w:pStyle w:val="DefaultText"/>
        <w:numPr>
          <w:ilvl w:val="0"/>
          <w:numId w:val="12"/>
        </w:numPr>
        <w:jc w:val="both"/>
        <w:rPr>
          <w:sz w:val="24"/>
          <w:lang w:val="en-GB"/>
        </w:rPr>
      </w:pPr>
      <w:r w:rsidRPr="00217417">
        <w:rPr>
          <w:sz w:val="24"/>
          <w:lang w:val="en-GB"/>
        </w:rPr>
        <w:t>Working towards consistency in managing land contamination across all relevant Council services</w:t>
      </w:r>
    </w:p>
    <w:p w:rsidR="00C66F28" w:rsidRPr="00217417" w:rsidRDefault="00C66F28" w:rsidP="00C66F28">
      <w:pPr>
        <w:pStyle w:val="DefaultText"/>
        <w:ind w:left="540"/>
        <w:jc w:val="both"/>
        <w:rPr>
          <w:sz w:val="24"/>
          <w:lang w:val="en-GB"/>
        </w:rPr>
      </w:pPr>
    </w:p>
    <w:p w:rsidR="00C66F28" w:rsidRPr="00217417" w:rsidRDefault="00C66F28" w:rsidP="00C66F28">
      <w:pPr>
        <w:pStyle w:val="DefaultText"/>
        <w:numPr>
          <w:ilvl w:val="0"/>
          <w:numId w:val="12"/>
        </w:numPr>
        <w:jc w:val="both"/>
        <w:rPr>
          <w:sz w:val="24"/>
          <w:lang w:val="en-GB"/>
        </w:rPr>
      </w:pPr>
      <w:r w:rsidRPr="00217417">
        <w:rPr>
          <w:sz w:val="24"/>
          <w:lang w:val="en-GB"/>
        </w:rPr>
        <w:t>Working in partnership with the Environment Agency and other stakeholders</w:t>
      </w:r>
    </w:p>
    <w:p w:rsidR="00C66F28" w:rsidRPr="00217417" w:rsidRDefault="00C66F28" w:rsidP="00C66F28">
      <w:pPr>
        <w:pStyle w:val="DefaultText"/>
        <w:jc w:val="both"/>
        <w:rPr>
          <w:b/>
          <w:bCs/>
          <w:sz w:val="24"/>
          <w:lang w:val="en-GB"/>
        </w:rPr>
      </w:pPr>
    </w:p>
    <w:p w:rsidR="002C3CB4" w:rsidRPr="000A69B7" w:rsidRDefault="00C66F28" w:rsidP="00C66F2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pPr>
      <w:r w:rsidRPr="000A69B7">
        <w:t xml:space="preserve"> </w:t>
      </w:r>
    </w:p>
    <w:p w:rsidR="007D5083" w:rsidRDefault="008D178B" w:rsidP="008D178B">
      <w:pPr>
        <w:pStyle w:val="Heading1"/>
      </w:pPr>
      <w:r>
        <w:t>4.0</w:t>
      </w:r>
      <w:r>
        <w:tab/>
      </w:r>
      <w:r w:rsidR="007D5083">
        <w:t>Oldham Industrial History</w:t>
      </w:r>
    </w:p>
    <w:p w:rsidR="007D5083" w:rsidRDefault="007D5083" w:rsidP="002C3CB4">
      <w:pPr>
        <w:spacing w:before="240" w:after="200"/>
        <w:ind w:left="709"/>
        <w:rPr>
          <w:rFonts w:ascii="Arial" w:hAnsi="Arial" w:cs="Arial"/>
        </w:rPr>
      </w:pPr>
      <w:r w:rsidRPr="00A071E4">
        <w:rPr>
          <w:rFonts w:ascii="Arial" w:hAnsi="Arial" w:cs="Arial"/>
        </w:rPr>
        <w:t>Prior to the industrial revolution Oldham</w:t>
      </w:r>
      <w:r>
        <w:rPr>
          <w:rFonts w:ascii="Arial" w:hAnsi="Arial" w:cs="Arial"/>
        </w:rPr>
        <w:t xml:space="preserve"> was little more than a scattering of small settlements spread across moorland and dirt tracks which linked Manchester to York.  Much of Oldham’s history is concerned with textile manufacture during the industrial revolution.  Prior to the industrial revolution the land was used for grazing sheep which provided the raw material for a local woo</w:t>
      </w:r>
      <w:r w:rsidR="003A51BD">
        <w:rPr>
          <w:rFonts w:ascii="Arial" w:hAnsi="Arial" w:cs="Arial"/>
        </w:rPr>
        <w:t>l</w:t>
      </w:r>
      <w:r>
        <w:rPr>
          <w:rFonts w:ascii="Arial" w:hAnsi="Arial" w:cs="Arial"/>
        </w:rPr>
        <w:t xml:space="preserve">len weaving trade.  </w:t>
      </w:r>
    </w:p>
    <w:p w:rsidR="007D5083" w:rsidRDefault="007D5083" w:rsidP="002C3CB4">
      <w:pPr>
        <w:spacing w:before="240" w:after="200"/>
        <w:ind w:left="709"/>
        <w:rPr>
          <w:rFonts w:ascii="Arial" w:hAnsi="Arial" w:cs="Arial"/>
        </w:rPr>
      </w:pPr>
      <w:r>
        <w:rPr>
          <w:rFonts w:ascii="Arial" w:hAnsi="Arial" w:cs="Arial"/>
        </w:rPr>
        <w:t>By 1756 Oldham had emerged as the centre of the hatting industry in England.  It was not until the last quarter of the 18</w:t>
      </w:r>
      <w:r w:rsidRPr="00A071E4">
        <w:rPr>
          <w:rFonts w:ascii="Arial" w:hAnsi="Arial" w:cs="Arial"/>
          <w:vertAlign w:val="superscript"/>
        </w:rPr>
        <w:t>th</w:t>
      </w:r>
      <w:r>
        <w:rPr>
          <w:rFonts w:ascii="Arial" w:hAnsi="Arial" w:cs="Arial"/>
        </w:rPr>
        <w:t xml:space="preserve"> century that Oldham changed from a cottage industry township producing woo</w:t>
      </w:r>
      <w:r w:rsidR="003A51BD">
        <w:rPr>
          <w:rFonts w:ascii="Arial" w:hAnsi="Arial" w:cs="Arial"/>
        </w:rPr>
        <w:t>l</w:t>
      </w:r>
      <w:r>
        <w:rPr>
          <w:rFonts w:ascii="Arial" w:hAnsi="Arial" w:cs="Arial"/>
        </w:rPr>
        <w:t xml:space="preserve">len garments via domestic manual labour to a sprawling industrial metropolis of textile factories.  Due to its poor </w:t>
      </w:r>
      <w:r>
        <w:rPr>
          <w:rFonts w:ascii="Arial" w:hAnsi="Arial" w:cs="Arial"/>
        </w:rPr>
        <w:lastRenderedPageBreak/>
        <w:t>geology, topography and no major rivers Oldham played no part in the initial period of the industrial revolution.  It was later seen as an important territory to industrialise because of its convenient position between the labour forces of Manchester and south</w:t>
      </w:r>
      <w:r w:rsidR="000C7C89">
        <w:rPr>
          <w:rFonts w:ascii="Arial" w:hAnsi="Arial" w:cs="Arial"/>
        </w:rPr>
        <w:t xml:space="preserve"> / </w:t>
      </w:r>
      <w:r>
        <w:rPr>
          <w:rFonts w:ascii="Arial" w:hAnsi="Arial" w:cs="Arial"/>
        </w:rPr>
        <w:t>west Yorkshire.</w:t>
      </w:r>
    </w:p>
    <w:p w:rsidR="007D5083" w:rsidRDefault="007D5083" w:rsidP="002C3CB4">
      <w:pPr>
        <w:spacing w:before="240" w:after="200"/>
        <w:ind w:left="709"/>
        <w:rPr>
          <w:rFonts w:ascii="Arial" w:hAnsi="Arial" w:cs="Arial"/>
        </w:rPr>
      </w:pPr>
      <w:r>
        <w:rPr>
          <w:rFonts w:ascii="Arial" w:hAnsi="Arial" w:cs="Arial"/>
        </w:rPr>
        <w:t>Cotton spinning and milling were introduced to Oldham when its first mill (Lees Hall) was built in 1778.  Within a year, 11 other mills had been constructed and by 1818 there w</w:t>
      </w:r>
      <w:r w:rsidR="00F84761">
        <w:rPr>
          <w:rFonts w:ascii="Arial" w:hAnsi="Arial" w:cs="Arial"/>
        </w:rPr>
        <w:t>ere</w:t>
      </w:r>
      <w:r>
        <w:rPr>
          <w:rFonts w:ascii="Arial" w:hAnsi="Arial" w:cs="Arial"/>
        </w:rPr>
        <w:t xml:space="preserve"> 19.  Urban growth also increased in this time with Oldham becoming a factory town.  Oldham became the world’s manufacturing centre for cotton spinning in the second half of the 19</w:t>
      </w:r>
      <w:r w:rsidRPr="001D6B9E">
        <w:rPr>
          <w:rFonts w:ascii="Arial" w:hAnsi="Arial" w:cs="Arial"/>
          <w:vertAlign w:val="superscript"/>
        </w:rPr>
        <w:t>th</w:t>
      </w:r>
      <w:r>
        <w:rPr>
          <w:rFonts w:ascii="Arial" w:hAnsi="Arial" w:cs="Arial"/>
        </w:rPr>
        <w:t xml:space="preserve"> century.  In 1851, over 30% of Oldham’s population was employed within the textile sector (compared to 5% across Great Britain) and Oldham became the productive spinning town in the world over taking Manchester and Bolton.  At its peak there were over 360 mills operating day and night.  During the 20</w:t>
      </w:r>
      <w:r w:rsidRPr="00207FB3">
        <w:rPr>
          <w:rFonts w:ascii="Arial" w:hAnsi="Arial" w:cs="Arial"/>
          <w:vertAlign w:val="superscript"/>
        </w:rPr>
        <w:t>th</w:t>
      </w:r>
      <w:r>
        <w:rPr>
          <w:rFonts w:ascii="Arial" w:hAnsi="Arial" w:cs="Arial"/>
        </w:rPr>
        <w:t xml:space="preserve"> century cheaper foreign yarns were </w:t>
      </w:r>
      <w:proofErr w:type="gramStart"/>
      <w:r>
        <w:rPr>
          <w:rFonts w:ascii="Arial" w:hAnsi="Arial" w:cs="Arial"/>
        </w:rPr>
        <w:t>imported</w:t>
      </w:r>
      <w:proofErr w:type="gramEnd"/>
      <w:r>
        <w:rPr>
          <w:rFonts w:ascii="Arial" w:hAnsi="Arial" w:cs="Arial"/>
        </w:rPr>
        <w:t xml:space="preserve"> and Oldham’s economy declined into a depression.  The last cotton mill closed in 1998.</w:t>
      </w:r>
    </w:p>
    <w:p w:rsidR="007D5083" w:rsidRDefault="007D5083" w:rsidP="002C3CB4">
      <w:pPr>
        <w:spacing w:before="240" w:after="200"/>
        <w:ind w:left="709"/>
        <w:rPr>
          <w:rFonts w:ascii="Arial" w:hAnsi="Arial" w:cs="Arial"/>
        </w:rPr>
      </w:pPr>
      <w:r>
        <w:rPr>
          <w:rFonts w:ascii="Arial" w:hAnsi="Arial" w:cs="Arial"/>
        </w:rPr>
        <w:t>The textile industry also led to the development of extensive structural and mechanical engineering sectors during the 18</w:t>
      </w:r>
      <w:r w:rsidRPr="001E5DED">
        <w:rPr>
          <w:rFonts w:ascii="Arial" w:hAnsi="Arial" w:cs="Arial"/>
          <w:vertAlign w:val="superscript"/>
        </w:rPr>
        <w:t>th</w:t>
      </w:r>
      <w:r>
        <w:rPr>
          <w:rFonts w:ascii="Arial" w:hAnsi="Arial" w:cs="Arial"/>
        </w:rPr>
        <w:t xml:space="preserve"> and 19</w:t>
      </w:r>
      <w:r w:rsidRPr="001E5DED">
        <w:rPr>
          <w:rFonts w:ascii="Arial" w:hAnsi="Arial" w:cs="Arial"/>
          <w:vertAlign w:val="superscript"/>
        </w:rPr>
        <w:t>th</w:t>
      </w:r>
      <w:r>
        <w:rPr>
          <w:rFonts w:ascii="Arial" w:hAnsi="Arial" w:cs="Arial"/>
        </w:rPr>
        <w:t xml:space="preserve"> centuries.  The manufacture of spinning and weaving machinery in Oldham happened in the last century when it became a leading centre in the field of engineering.   The centre of the engineering industry was the New Hartford Works in </w:t>
      </w:r>
      <w:proofErr w:type="spellStart"/>
      <w:r>
        <w:rPr>
          <w:rFonts w:ascii="Arial" w:hAnsi="Arial" w:cs="Arial"/>
        </w:rPr>
        <w:t>Werneth</w:t>
      </w:r>
      <w:proofErr w:type="spellEnd"/>
      <w:r>
        <w:rPr>
          <w:rFonts w:ascii="Arial" w:hAnsi="Arial" w:cs="Arial"/>
        </w:rPr>
        <w:t xml:space="preserve">.  This works was also served by a railway which later became the Oldham </w:t>
      </w:r>
      <w:proofErr w:type="spellStart"/>
      <w:r>
        <w:rPr>
          <w:rFonts w:ascii="Arial" w:hAnsi="Arial" w:cs="Arial"/>
        </w:rPr>
        <w:t>Werneth</w:t>
      </w:r>
      <w:proofErr w:type="spellEnd"/>
      <w:r>
        <w:rPr>
          <w:rFonts w:ascii="Arial" w:hAnsi="Arial" w:cs="Arial"/>
        </w:rPr>
        <w:t xml:space="preserve"> Station.</w:t>
      </w:r>
    </w:p>
    <w:p w:rsidR="007D5083" w:rsidRPr="00A071E4" w:rsidRDefault="007D5083" w:rsidP="000A69B7">
      <w:pPr>
        <w:spacing w:before="240" w:after="200"/>
        <w:ind w:left="709"/>
        <w:rPr>
          <w:rFonts w:ascii="Arial" w:hAnsi="Arial" w:cs="Arial"/>
        </w:rPr>
      </w:pPr>
      <w:r>
        <w:rPr>
          <w:rFonts w:ascii="Arial" w:hAnsi="Arial" w:cs="Arial"/>
        </w:rPr>
        <w:t>On the back of the industrial revolution Oldham also developed an extensive coal mining sector to support the local cotton industry and the inhabitants of the town.  Small scale mining was undertaken from as early as the 16</w:t>
      </w:r>
      <w:r w:rsidRPr="001E5DED">
        <w:rPr>
          <w:rFonts w:ascii="Arial" w:hAnsi="Arial" w:cs="Arial"/>
          <w:vertAlign w:val="superscript"/>
        </w:rPr>
        <w:t>th</w:t>
      </w:r>
      <w:r>
        <w:rPr>
          <w:rFonts w:ascii="Arial" w:hAnsi="Arial" w:cs="Arial"/>
        </w:rPr>
        <w:t xml:space="preserve"> century.  The Oldham coalfield stretched from Royton in the North to </w:t>
      </w:r>
      <w:proofErr w:type="spellStart"/>
      <w:r>
        <w:rPr>
          <w:rFonts w:ascii="Arial" w:hAnsi="Arial" w:cs="Arial"/>
        </w:rPr>
        <w:t>Bardsley</w:t>
      </w:r>
      <w:proofErr w:type="spellEnd"/>
      <w:r>
        <w:rPr>
          <w:rFonts w:ascii="Arial" w:hAnsi="Arial" w:cs="Arial"/>
        </w:rPr>
        <w:t xml:space="preserve"> in the south and included the towns of Middleton and Chadderton.  The Oldham coalfield was the site of over 150 collieries during its history.  The amount of coal was over </w:t>
      </w:r>
      <w:proofErr w:type="gramStart"/>
      <w:r>
        <w:rPr>
          <w:rFonts w:ascii="Arial" w:hAnsi="Arial" w:cs="Arial"/>
        </w:rPr>
        <w:t>estimated</w:t>
      </w:r>
      <w:proofErr w:type="gramEnd"/>
      <w:r>
        <w:rPr>
          <w:rFonts w:ascii="Arial" w:hAnsi="Arial" w:cs="Arial"/>
        </w:rPr>
        <w:t xml:space="preserve"> and production began to decline before the local spinning industry.  The only visible remnants of the mines today are disused shafts and boreholes.</w:t>
      </w:r>
    </w:p>
    <w:p w:rsidR="007D5083" w:rsidRDefault="007D508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p>
    <w:p w:rsidR="007D5083" w:rsidRDefault="007D508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p>
    <w:p w:rsidR="002C3CB4" w:rsidRDefault="002C3CB4" w:rsidP="008D178B">
      <w:pPr>
        <w:pStyle w:val="Heading1"/>
      </w:pPr>
    </w:p>
    <w:p w:rsidR="00E43F01" w:rsidRPr="00217417" w:rsidRDefault="008D178B" w:rsidP="008D178B">
      <w:pPr>
        <w:pStyle w:val="Heading1"/>
      </w:pPr>
      <w:r>
        <w:t>5.0</w:t>
      </w:r>
      <w:r>
        <w:tab/>
      </w:r>
      <w:r w:rsidR="00E43F01" w:rsidRPr="00217417">
        <w:t xml:space="preserve"> Achievements</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4"/>
          <w:lang w:val="en-GB"/>
        </w:rPr>
      </w:pPr>
    </w:p>
    <w:p w:rsidR="00E43F01" w:rsidRPr="00217417"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The Council is committed to delivering its Contaminated Land Strategy. The Contaminated Land Section:</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2C3CB4">
      <w:pPr>
        <w:pStyle w:val="DefaultText"/>
        <w:numPr>
          <w:ilvl w:val="0"/>
          <w:numId w:val="1"/>
        </w:numPr>
        <w:tabs>
          <w:tab w:val="left" w:pos="1134"/>
        </w:tabs>
        <w:ind w:left="1134" w:hanging="425"/>
        <w:jc w:val="both"/>
        <w:rPr>
          <w:sz w:val="24"/>
          <w:lang w:val="en-GB"/>
        </w:rPr>
      </w:pPr>
      <w:r w:rsidRPr="00217417">
        <w:rPr>
          <w:sz w:val="24"/>
          <w:lang w:val="en-GB"/>
        </w:rPr>
        <w:t>provides a customer-oriented service for developers, consultants and members of the public</w:t>
      </w:r>
    </w:p>
    <w:p w:rsidR="00E43F01" w:rsidRPr="00217417" w:rsidRDefault="00E43F01" w:rsidP="002C3CB4">
      <w:pPr>
        <w:pStyle w:val="DefaultText"/>
        <w:tabs>
          <w:tab w:val="left" w:pos="1134"/>
        </w:tabs>
        <w:ind w:left="1134" w:hanging="425"/>
        <w:jc w:val="both"/>
        <w:rPr>
          <w:sz w:val="24"/>
          <w:lang w:val="en-GB"/>
        </w:rPr>
      </w:pPr>
    </w:p>
    <w:p w:rsidR="00E43F01" w:rsidRPr="00217417" w:rsidRDefault="00E43F01" w:rsidP="002C3CB4">
      <w:pPr>
        <w:pStyle w:val="DefaultText"/>
        <w:numPr>
          <w:ilvl w:val="0"/>
          <w:numId w:val="1"/>
        </w:numPr>
        <w:tabs>
          <w:tab w:val="left" w:pos="1134"/>
        </w:tabs>
        <w:ind w:left="1134" w:hanging="425"/>
        <w:jc w:val="both"/>
        <w:rPr>
          <w:sz w:val="24"/>
          <w:lang w:val="en-GB"/>
        </w:rPr>
      </w:pPr>
      <w:r w:rsidRPr="00217417">
        <w:rPr>
          <w:sz w:val="24"/>
          <w:lang w:val="en-GB"/>
        </w:rPr>
        <w:t>provides a consultancy for planning applications on contaminated land and supervises the investigation and remediation of new developments</w:t>
      </w:r>
    </w:p>
    <w:p w:rsidR="00E43F01" w:rsidRPr="00217417" w:rsidRDefault="00E43F01" w:rsidP="002C3CB4">
      <w:pPr>
        <w:pStyle w:val="DefaultText"/>
        <w:tabs>
          <w:tab w:val="left" w:pos="1134"/>
        </w:tabs>
        <w:ind w:left="1134" w:hanging="425"/>
        <w:jc w:val="both"/>
        <w:rPr>
          <w:sz w:val="24"/>
          <w:lang w:val="en-GB"/>
        </w:rPr>
      </w:pPr>
    </w:p>
    <w:p w:rsidR="00E43F01" w:rsidRPr="00217417" w:rsidRDefault="00E43F01" w:rsidP="002C3CB4">
      <w:pPr>
        <w:pStyle w:val="DefaultText"/>
        <w:numPr>
          <w:ilvl w:val="0"/>
          <w:numId w:val="1"/>
        </w:numPr>
        <w:tabs>
          <w:tab w:val="left" w:pos="1134"/>
        </w:tabs>
        <w:ind w:left="1134" w:hanging="425"/>
        <w:jc w:val="both"/>
        <w:rPr>
          <w:sz w:val="24"/>
          <w:lang w:val="en-GB"/>
        </w:rPr>
      </w:pPr>
      <w:r w:rsidRPr="00217417">
        <w:rPr>
          <w:sz w:val="24"/>
          <w:lang w:val="en-GB"/>
        </w:rPr>
        <w:lastRenderedPageBreak/>
        <w:t>acts as the central point within the Council for information on ground contamination</w:t>
      </w:r>
    </w:p>
    <w:p w:rsidR="00E43F01" w:rsidRPr="00217417" w:rsidRDefault="00E43F01" w:rsidP="002C3CB4">
      <w:pPr>
        <w:pStyle w:val="DefaultText"/>
        <w:tabs>
          <w:tab w:val="left" w:pos="1134"/>
        </w:tabs>
        <w:ind w:left="1134" w:hanging="425"/>
        <w:jc w:val="both"/>
        <w:rPr>
          <w:sz w:val="24"/>
          <w:lang w:val="en-GB"/>
        </w:rPr>
      </w:pPr>
    </w:p>
    <w:p w:rsidR="00E43F01" w:rsidRPr="00217417" w:rsidRDefault="00E43F01" w:rsidP="002C3CB4">
      <w:pPr>
        <w:pStyle w:val="DefaultText"/>
        <w:numPr>
          <w:ilvl w:val="0"/>
          <w:numId w:val="3"/>
        </w:numPr>
        <w:tabs>
          <w:tab w:val="left" w:pos="1134"/>
        </w:tabs>
        <w:ind w:left="1134" w:hanging="425"/>
        <w:jc w:val="both"/>
        <w:rPr>
          <w:sz w:val="24"/>
          <w:lang w:val="en-GB"/>
        </w:rPr>
      </w:pPr>
      <w:r w:rsidRPr="00217417">
        <w:rPr>
          <w:sz w:val="24"/>
          <w:lang w:val="en-GB"/>
        </w:rPr>
        <w:t>carries out environmental information searches</w:t>
      </w:r>
    </w:p>
    <w:p w:rsidR="00E43F01"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lang w:val="en-GB"/>
        </w:rPr>
      </w:pPr>
    </w:p>
    <w:p w:rsidR="00115DD5" w:rsidRPr="00217417" w:rsidRDefault="00115DD5" w:rsidP="00115DD5">
      <w:pPr>
        <w:pStyle w:val="Heading2"/>
      </w:pPr>
      <w:r>
        <w:t>5.1</w:t>
      </w:r>
      <w:r>
        <w:tab/>
      </w:r>
      <w:r w:rsidRPr="00217417">
        <w:t>Action Taken</w:t>
      </w:r>
    </w:p>
    <w:p w:rsidR="00115DD5" w:rsidRPr="00217417" w:rsidRDefault="00115DD5" w:rsidP="00115DD5">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lang w:val="en-GB"/>
        </w:rPr>
      </w:pPr>
    </w:p>
    <w:p w:rsidR="00115DD5" w:rsidRPr="00B6367E" w:rsidRDefault="00115DD5" w:rsidP="000A69B7">
      <w:pPr>
        <w:ind w:left="709"/>
        <w:rPr>
          <w:rFonts w:ascii="Arial" w:hAnsi="Arial" w:cs="Arial"/>
        </w:rPr>
      </w:pPr>
      <w:r w:rsidRPr="00B6367E">
        <w:rPr>
          <w:rFonts w:ascii="Arial" w:hAnsi="Arial" w:cs="Arial"/>
        </w:rPr>
        <w:t xml:space="preserve">The </w:t>
      </w:r>
      <w:r w:rsidR="002C3CB4">
        <w:rPr>
          <w:rFonts w:ascii="Arial" w:hAnsi="Arial" w:cs="Arial"/>
        </w:rPr>
        <w:t>C</w:t>
      </w:r>
      <w:r w:rsidRPr="00B6367E">
        <w:rPr>
          <w:rFonts w:ascii="Arial" w:hAnsi="Arial" w:cs="Arial"/>
        </w:rPr>
        <w:t>ouncil secured funding in the 1990s to remediate the following landfill sites:</w:t>
      </w:r>
    </w:p>
    <w:p w:rsidR="00115DD5" w:rsidRPr="00B6367E" w:rsidRDefault="00115DD5" w:rsidP="00115DD5">
      <w:pPr>
        <w:rPr>
          <w:rFonts w:ascii="Arial" w:hAnsi="Arial" w:cs="Arial"/>
        </w:rPr>
      </w:pPr>
    </w:p>
    <w:p w:rsidR="00115DD5" w:rsidRPr="00B6367E" w:rsidRDefault="00115DD5" w:rsidP="002C3CB4">
      <w:pPr>
        <w:numPr>
          <w:ilvl w:val="0"/>
          <w:numId w:val="15"/>
        </w:numPr>
        <w:tabs>
          <w:tab w:val="clear" w:pos="720"/>
          <w:tab w:val="num" w:pos="1134"/>
        </w:tabs>
        <w:ind w:left="1134" w:hanging="425"/>
        <w:rPr>
          <w:rFonts w:ascii="Arial" w:hAnsi="Arial" w:cs="Arial"/>
        </w:rPr>
      </w:pPr>
      <w:proofErr w:type="spellStart"/>
      <w:r w:rsidRPr="00B6367E">
        <w:rPr>
          <w:rFonts w:ascii="Arial" w:hAnsi="Arial" w:cs="Arial"/>
        </w:rPr>
        <w:t>Breezehill</w:t>
      </w:r>
      <w:proofErr w:type="spellEnd"/>
      <w:r w:rsidRPr="00B6367E">
        <w:rPr>
          <w:rFonts w:ascii="Arial" w:hAnsi="Arial" w:cs="Arial"/>
        </w:rPr>
        <w:t xml:space="preserve"> </w:t>
      </w:r>
      <w:r>
        <w:rPr>
          <w:rFonts w:ascii="Arial" w:hAnsi="Arial" w:cs="Arial"/>
        </w:rPr>
        <w:t xml:space="preserve">Landfill </w:t>
      </w:r>
      <w:r w:rsidRPr="00B6367E">
        <w:rPr>
          <w:rFonts w:ascii="Arial" w:hAnsi="Arial" w:cs="Arial"/>
        </w:rPr>
        <w:t xml:space="preserve">– </w:t>
      </w:r>
      <w:proofErr w:type="spellStart"/>
      <w:r>
        <w:rPr>
          <w:rFonts w:ascii="Arial" w:hAnsi="Arial" w:cs="Arial"/>
        </w:rPr>
        <w:t>Roundthorn</w:t>
      </w:r>
      <w:proofErr w:type="spellEnd"/>
      <w:r>
        <w:rPr>
          <w:rFonts w:ascii="Arial" w:hAnsi="Arial" w:cs="Arial"/>
        </w:rPr>
        <w:t xml:space="preserve"> Road and </w:t>
      </w:r>
      <w:proofErr w:type="spellStart"/>
      <w:r>
        <w:rPr>
          <w:rFonts w:ascii="Arial" w:hAnsi="Arial" w:cs="Arial"/>
        </w:rPr>
        <w:t>Coverham</w:t>
      </w:r>
      <w:proofErr w:type="spellEnd"/>
      <w:r>
        <w:rPr>
          <w:rFonts w:ascii="Arial" w:hAnsi="Arial" w:cs="Arial"/>
        </w:rPr>
        <w:t xml:space="preserve"> A</w:t>
      </w:r>
      <w:r w:rsidRPr="00B6367E">
        <w:rPr>
          <w:rFonts w:ascii="Arial" w:hAnsi="Arial" w:cs="Arial"/>
        </w:rPr>
        <w:t xml:space="preserve">venue </w:t>
      </w:r>
      <w:proofErr w:type="gramStart"/>
      <w:r w:rsidRPr="00B6367E">
        <w:rPr>
          <w:rFonts w:ascii="Arial" w:hAnsi="Arial" w:cs="Arial"/>
        </w:rPr>
        <w:t>( 2</w:t>
      </w:r>
      <w:proofErr w:type="gramEnd"/>
      <w:r w:rsidRPr="00B6367E">
        <w:rPr>
          <w:rFonts w:ascii="Arial" w:hAnsi="Arial" w:cs="Arial"/>
        </w:rPr>
        <w:t xml:space="preserve"> landfills next to each other) – passive venting system installed [1994/95, 1995/96 and 1996/97];</w:t>
      </w:r>
    </w:p>
    <w:p w:rsidR="00115DD5" w:rsidRPr="00B6367E" w:rsidRDefault="00115DD5" w:rsidP="002C3CB4">
      <w:pPr>
        <w:numPr>
          <w:ilvl w:val="0"/>
          <w:numId w:val="15"/>
        </w:numPr>
        <w:tabs>
          <w:tab w:val="clear" w:pos="720"/>
          <w:tab w:val="num" w:pos="1134"/>
        </w:tabs>
        <w:ind w:left="1134" w:hanging="425"/>
        <w:rPr>
          <w:rFonts w:ascii="Arial" w:hAnsi="Arial" w:cs="Arial"/>
        </w:rPr>
      </w:pPr>
      <w:r w:rsidRPr="00B6367E">
        <w:rPr>
          <w:rFonts w:ascii="Arial" w:hAnsi="Arial" w:cs="Arial"/>
        </w:rPr>
        <w:t xml:space="preserve">Oldham-Lees Railway </w:t>
      </w:r>
      <w:r>
        <w:rPr>
          <w:rFonts w:ascii="Arial" w:hAnsi="Arial" w:cs="Arial"/>
        </w:rPr>
        <w:t xml:space="preserve">Line (runs up lees road behind </w:t>
      </w:r>
      <w:proofErr w:type="spellStart"/>
      <w:r>
        <w:rPr>
          <w:rFonts w:ascii="Arial" w:hAnsi="Arial" w:cs="Arial"/>
        </w:rPr>
        <w:t>Moorhey</w:t>
      </w:r>
      <w:proofErr w:type="spellEnd"/>
      <w:r>
        <w:rPr>
          <w:rFonts w:ascii="Arial" w:hAnsi="Arial" w:cs="Arial"/>
        </w:rPr>
        <w:t xml:space="preserve"> S</w:t>
      </w:r>
      <w:r w:rsidRPr="00B6367E">
        <w:rPr>
          <w:rFonts w:ascii="Arial" w:hAnsi="Arial" w:cs="Arial"/>
        </w:rPr>
        <w:t>tree</w:t>
      </w:r>
      <w:r>
        <w:rPr>
          <w:rFonts w:ascii="Arial" w:hAnsi="Arial" w:cs="Arial"/>
        </w:rPr>
        <w:t>t and the houses, crosses over Lees Road and runs up G</w:t>
      </w:r>
      <w:r w:rsidRPr="00B6367E">
        <w:rPr>
          <w:rFonts w:ascii="Arial" w:hAnsi="Arial" w:cs="Arial"/>
        </w:rPr>
        <w:t>l</w:t>
      </w:r>
      <w:r>
        <w:rPr>
          <w:rFonts w:ascii="Arial" w:hAnsi="Arial" w:cs="Arial"/>
        </w:rPr>
        <w:t>en R</w:t>
      </w:r>
      <w:r w:rsidRPr="00B6367E">
        <w:rPr>
          <w:rFonts w:ascii="Arial" w:hAnsi="Arial" w:cs="Arial"/>
        </w:rPr>
        <w:t>oad) – passive venting system installed – [1992 to 1994, 1994/95]</w:t>
      </w:r>
    </w:p>
    <w:p w:rsidR="00115DD5" w:rsidRPr="00B6367E" w:rsidRDefault="00115DD5" w:rsidP="002C3CB4">
      <w:pPr>
        <w:numPr>
          <w:ilvl w:val="0"/>
          <w:numId w:val="15"/>
        </w:numPr>
        <w:tabs>
          <w:tab w:val="clear" w:pos="720"/>
          <w:tab w:val="num" w:pos="1134"/>
        </w:tabs>
        <w:ind w:left="1134" w:hanging="425"/>
        <w:rPr>
          <w:rFonts w:ascii="Arial" w:hAnsi="Arial" w:cs="Arial"/>
        </w:rPr>
      </w:pPr>
      <w:r w:rsidRPr="00B6367E">
        <w:rPr>
          <w:rFonts w:ascii="Arial" w:hAnsi="Arial" w:cs="Arial"/>
        </w:rPr>
        <w:t xml:space="preserve">Crossley Playing Fields – </w:t>
      </w:r>
      <w:r>
        <w:rPr>
          <w:rFonts w:ascii="Arial" w:hAnsi="Arial" w:cs="Arial"/>
        </w:rPr>
        <w:t>Broadway, C</w:t>
      </w:r>
      <w:r w:rsidRPr="00B6367E">
        <w:rPr>
          <w:rFonts w:ascii="Arial" w:hAnsi="Arial" w:cs="Arial"/>
        </w:rPr>
        <w:t>hadderton – passive venting system installed and monitored [1992/93, 1993/94, 1994/95, 1995/96]</w:t>
      </w:r>
    </w:p>
    <w:p w:rsidR="00115DD5" w:rsidRPr="00B6367E" w:rsidRDefault="00115DD5" w:rsidP="002C3CB4">
      <w:pPr>
        <w:numPr>
          <w:ilvl w:val="0"/>
          <w:numId w:val="15"/>
        </w:numPr>
        <w:tabs>
          <w:tab w:val="clear" w:pos="720"/>
          <w:tab w:val="num" w:pos="1134"/>
        </w:tabs>
        <w:ind w:left="1134" w:hanging="425"/>
        <w:rPr>
          <w:rFonts w:ascii="Arial" w:hAnsi="Arial" w:cs="Arial"/>
        </w:rPr>
      </w:pPr>
      <w:r w:rsidRPr="00B6367E">
        <w:rPr>
          <w:rFonts w:ascii="Arial" w:hAnsi="Arial" w:cs="Arial"/>
        </w:rPr>
        <w:t xml:space="preserve">Land adjacent to Royton Cricket Club – </w:t>
      </w:r>
      <w:r>
        <w:rPr>
          <w:rFonts w:ascii="Arial" w:hAnsi="Arial" w:cs="Arial"/>
        </w:rPr>
        <w:t>Albert S</w:t>
      </w:r>
      <w:r w:rsidRPr="00B6367E">
        <w:rPr>
          <w:rFonts w:ascii="Arial" w:hAnsi="Arial" w:cs="Arial"/>
        </w:rPr>
        <w:t>treet/</w:t>
      </w:r>
      <w:r>
        <w:rPr>
          <w:rFonts w:ascii="Arial" w:hAnsi="Arial" w:cs="Arial"/>
        </w:rPr>
        <w:t xml:space="preserve">Thorp Road, </w:t>
      </w:r>
      <w:proofErr w:type="gramStart"/>
      <w:r>
        <w:rPr>
          <w:rFonts w:ascii="Arial" w:hAnsi="Arial" w:cs="Arial"/>
        </w:rPr>
        <w:t>R</w:t>
      </w:r>
      <w:r w:rsidRPr="00B6367E">
        <w:rPr>
          <w:rFonts w:ascii="Arial" w:hAnsi="Arial" w:cs="Arial"/>
        </w:rPr>
        <w:t>oyton  -</w:t>
      </w:r>
      <w:proofErr w:type="gramEnd"/>
      <w:r w:rsidRPr="00B6367E">
        <w:rPr>
          <w:rFonts w:ascii="Arial" w:hAnsi="Arial" w:cs="Arial"/>
        </w:rPr>
        <w:t xml:space="preserve"> passive venting system [1995 to 1997]</w:t>
      </w:r>
    </w:p>
    <w:p w:rsidR="00115DD5" w:rsidRDefault="00115DD5" w:rsidP="002C3CB4">
      <w:pPr>
        <w:numPr>
          <w:ilvl w:val="0"/>
          <w:numId w:val="15"/>
        </w:numPr>
        <w:tabs>
          <w:tab w:val="clear" w:pos="720"/>
          <w:tab w:val="num" w:pos="1134"/>
        </w:tabs>
        <w:ind w:left="1134" w:hanging="425"/>
        <w:rPr>
          <w:rFonts w:ascii="Arial" w:hAnsi="Arial" w:cs="Arial"/>
        </w:rPr>
      </w:pPr>
      <w:r w:rsidRPr="00B6367E">
        <w:rPr>
          <w:rFonts w:ascii="Arial" w:hAnsi="Arial" w:cs="Arial"/>
        </w:rPr>
        <w:t xml:space="preserve">Chapel Road Playing Fields – </w:t>
      </w:r>
      <w:r>
        <w:rPr>
          <w:rFonts w:ascii="Arial" w:hAnsi="Arial" w:cs="Arial"/>
        </w:rPr>
        <w:t>Chapel Road, O</w:t>
      </w:r>
      <w:r w:rsidRPr="00B6367E">
        <w:rPr>
          <w:rFonts w:ascii="Arial" w:hAnsi="Arial" w:cs="Arial"/>
        </w:rPr>
        <w:t xml:space="preserve">ldham – passive venting system [1989-1996] </w:t>
      </w:r>
    </w:p>
    <w:p w:rsidR="00115DD5" w:rsidRPr="00B6367E" w:rsidRDefault="00115DD5" w:rsidP="002C3CB4">
      <w:pPr>
        <w:numPr>
          <w:ilvl w:val="0"/>
          <w:numId w:val="15"/>
        </w:numPr>
        <w:tabs>
          <w:tab w:val="clear" w:pos="720"/>
          <w:tab w:val="num" w:pos="1134"/>
        </w:tabs>
        <w:ind w:left="1134" w:hanging="425"/>
        <w:rPr>
          <w:rFonts w:ascii="Arial" w:hAnsi="Arial" w:cs="Arial"/>
        </w:rPr>
      </w:pPr>
      <w:proofErr w:type="spellStart"/>
      <w:r w:rsidRPr="00B6367E">
        <w:rPr>
          <w:rFonts w:ascii="Arial" w:hAnsi="Arial" w:cs="Arial"/>
        </w:rPr>
        <w:t>Abbeyhills</w:t>
      </w:r>
      <w:proofErr w:type="spellEnd"/>
      <w:r w:rsidRPr="00B6367E">
        <w:rPr>
          <w:rFonts w:ascii="Arial" w:hAnsi="Arial" w:cs="Arial"/>
        </w:rPr>
        <w:t>/Snipe Clough – venting trench and boreholes</w:t>
      </w:r>
    </w:p>
    <w:p w:rsidR="00115DD5" w:rsidRPr="00B6367E" w:rsidRDefault="00115DD5" w:rsidP="00115DD5">
      <w:pPr>
        <w:rPr>
          <w:rFonts w:ascii="Arial" w:hAnsi="Arial" w:cs="Arial"/>
        </w:rPr>
      </w:pPr>
    </w:p>
    <w:p w:rsidR="00115DD5" w:rsidRPr="00B6367E" w:rsidRDefault="00115DD5" w:rsidP="002C3CB4">
      <w:pPr>
        <w:ind w:left="709"/>
        <w:rPr>
          <w:rFonts w:ascii="Arial" w:hAnsi="Arial" w:cs="Arial"/>
        </w:rPr>
      </w:pPr>
      <w:r w:rsidRPr="00B6367E">
        <w:rPr>
          <w:rFonts w:ascii="Arial" w:hAnsi="Arial" w:cs="Arial"/>
        </w:rPr>
        <w:t>GMWDA currently maintains a methane stripping plant on Hardman Fold Landfill</w:t>
      </w:r>
    </w:p>
    <w:p w:rsidR="00115DD5" w:rsidRPr="00B6367E" w:rsidRDefault="00115DD5" w:rsidP="002C3CB4">
      <w:pPr>
        <w:ind w:left="709"/>
        <w:rPr>
          <w:rFonts w:ascii="Arial" w:hAnsi="Arial" w:cs="Arial"/>
        </w:rPr>
      </w:pPr>
    </w:p>
    <w:p w:rsidR="00115DD5" w:rsidRPr="000A69B7" w:rsidRDefault="00115DD5" w:rsidP="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szCs w:val="24"/>
          <w:lang w:val="en-GB"/>
        </w:rPr>
      </w:pPr>
      <w:r w:rsidRPr="000A69B7">
        <w:rPr>
          <w:sz w:val="24"/>
          <w:szCs w:val="24"/>
        </w:rPr>
        <w:t>Contaminated land remediation is currently being undertaken through the planning system where conditions are placed to ensure that the site is suitable for use following development.</w:t>
      </w:r>
    </w:p>
    <w:p w:rsidR="002C3CB4" w:rsidRDefault="002C3CB4" w:rsidP="008D178B">
      <w:pPr>
        <w:pStyle w:val="Heading2"/>
      </w:pPr>
    </w:p>
    <w:p w:rsidR="002C3CB4" w:rsidRDefault="002C3CB4" w:rsidP="008D178B">
      <w:pPr>
        <w:pStyle w:val="Heading2"/>
      </w:pPr>
    </w:p>
    <w:p w:rsidR="00E43F01" w:rsidRPr="00217417" w:rsidRDefault="00115DD5" w:rsidP="008D178B">
      <w:pPr>
        <w:pStyle w:val="Heading2"/>
      </w:pPr>
      <w:r>
        <w:t>5.2</w:t>
      </w:r>
      <w:r w:rsidR="008D178B">
        <w:tab/>
      </w:r>
      <w:r w:rsidR="00E43F01" w:rsidRPr="00217417">
        <w:t>Managing our information efficiently</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lang w:val="en-GB"/>
        </w:rPr>
      </w:pPr>
      <w:r w:rsidRPr="00217417">
        <w:rPr>
          <w:sz w:val="24"/>
          <w:lang w:val="en-GB"/>
        </w:rPr>
        <w:t xml:space="preserve">A Geographical Information System (GIS) and a database are being used to manage the large amount of information being acquired.  They enable us to store all </w:t>
      </w:r>
      <w:r w:rsidR="00D942D1" w:rsidRPr="00217417">
        <w:rPr>
          <w:sz w:val="24"/>
          <w:lang w:val="en-GB"/>
        </w:rPr>
        <w:t>of the</w:t>
      </w:r>
      <w:r w:rsidRPr="00217417">
        <w:rPr>
          <w:sz w:val="24"/>
          <w:lang w:val="en-GB"/>
        </w:rPr>
        <w:t xml:space="preserve"> data in a single secure system that it is fully validated and provides a facility that gives immediate access to the history of sites, </w:t>
      </w:r>
      <w:r w:rsidR="007148AF" w:rsidRPr="00217417">
        <w:rPr>
          <w:sz w:val="24"/>
          <w:lang w:val="en-GB"/>
        </w:rPr>
        <w:t>maps and photographs of its current use</w:t>
      </w:r>
      <w:r w:rsidR="00F82486" w:rsidRPr="00217417">
        <w:rPr>
          <w:sz w:val="24"/>
          <w:lang w:val="en-GB"/>
        </w:rPr>
        <w:t xml:space="preserve"> and</w:t>
      </w:r>
      <w:r w:rsidR="007148AF" w:rsidRPr="00217417">
        <w:rPr>
          <w:sz w:val="24"/>
          <w:lang w:val="en-GB"/>
        </w:rPr>
        <w:t xml:space="preserve"> links to </w:t>
      </w:r>
      <w:r w:rsidRPr="00217417">
        <w:rPr>
          <w:sz w:val="24"/>
          <w:lang w:val="en-GB"/>
        </w:rPr>
        <w:t xml:space="preserve">the information </w:t>
      </w:r>
      <w:r w:rsidR="003B06C7" w:rsidRPr="00217417">
        <w:rPr>
          <w:sz w:val="24"/>
          <w:lang w:val="en-GB"/>
        </w:rPr>
        <w:t>contained within</w:t>
      </w:r>
      <w:r w:rsidRPr="00217417">
        <w:rPr>
          <w:sz w:val="24"/>
          <w:lang w:val="en-GB"/>
        </w:rPr>
        <w:t xml:space="preserve"> </w:t>
      </w:r>
      <w:r w:rsidR="003B06C7" w:rsidRPr="00217417">
        <w:rPr>
          <w:sz w:val="24"/>
          <w:lang w:val="en-GB"/>
        </w:rPr>
        <w:t xml:space="preserve">the Sections </w:t>
      </w:r>
      <w:r w:rsidRPr="00217417">
        <w:rPr>
          <w:sz w:val="24"/>
          <w:lang w:val="en-GB"/>
        </w:rPr>
        <w:t xml:space="preserve">records </w:t>
      </w:r>
      <w:r w:rsidR="00F82486" w:rsidRPr="00217417">
        <w:rPr>
          <w:sz w:val="24"/>
          <w:lang w:val="en-GB"/>
        </w:rPr>
        <w:t>including any</w:t>
      </w:r>
      <w:r w:rsidRPr="00217417">
        <w:rPr>
          <w:sz w:val="24"/>
          <w:lang w:val="en-GB"/>
        </w:rPr>
        <w:t xml:space="preserve"> action that has been taken to manage contamination problems.  Digital historical maps have been purchased to allow the history of land within the district to be traced.  The current use of land is assessed using both current Ordnance Survey mapping and recent digital aerial photography. </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lang w:val="en-GB"/>
        </w:rPr>
      </w:pPr>
    </w:p>
    <w:p w:rsidR="00E43F01" w:rsidRPr="00217417" w:rsidRDefault="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lang w:val="en-GB"/>
        </w:rPr>
      </w:pPr>
      <w:r w:rsidRPr="00217417">
        <w:rPr>
          <w:noProof/>
          <w:sz w:val="20"/>
          <w:lang w:val="en-GB"/>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Image of historical map" style="position:absolute;left:0;text-align:left;margin-left:54.15pt;margin-top:5.9pt;width:199pt;height:155.85pt;z-index:251655680;visibility:visible;mso-wrap-edited:f" wrapcoords="-80 0 -80 21498 21600 21498 21600 0 -80 0" o:bordertopcolor="this" o:borderleftcolor="this" o:borderbottomcolor="this" o:borderrightcolor="this" o:allowoverlap="f" stroked="t">
            <v:imagedata r:id="rId10" o:title=""/>
            <w10:wrap type="tight"/>
          </v:shape>
          <o:OLEObject Type="Embed" ProgID="Word.Picture.8" ShapeID="_x0000_s1030" DrawAspect="Content" ObjectID="_1673152062" r:id="rId11"/>
        </w:object>
      </w:r>
      <w:r w:rsidR="006958E8" w:rsidRPr="00217417">
        <w:rPr>
          <w:noProof/>
          <w:sz w:val="20"/>
          <w:lang w:val="en-GB"/>
        </w:rPr>
        <w:drawing>
          <wp:anchor distT="0" distB="0" distL="114300" distR="114300" simplePos="0" relativeHeight="251657728" behindDoc="0" locked="0" layoutInCell="1" allowOverlap="1">
            <wp:simplePos x="0" y="0"/>
            <wp:positionH relativeFrom="column">
              <wp:posOffset>3365500</wp:posOffset>
            </wp:positionH>
            <wp:positionV relativeFrom="paragraph">
              <wp:posOffset>69215</wp:posOffset>
            </wp:positionV>
            <wp:extent cx="2523490" cy="1985010"/>
            <wp:effectExtent l="19050" t="19050" r="0" b="0"/>
            <wp:wrapTight wrapText="bothSides">
              <wp:wrapPolygon edited="0">
                <wp:start x="-163" y="-207"/>
                <wp:lineTo x="-163" y="21559"/>
                <wp:lineTo x="21524" y="21559"/>
                <wp:lineTo x="21524" y="-207"/>
                <wp:lineTo x="-163" y="-207"/>
              </wp:wrapPolygon>
            </wp:wrapTight>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3490" cy="19850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Ind w:w="1101" w:type="dxa"/>
        <w:tblLook w:val="0000" w:firstRow="0" w:lastRow="0" w:firstColumn="0" w:lastColumn="0" w:noHBand="0" w:noVBand="0"/>
      </w:tblPr>
      <w:tblGrid>
        <w:gridCol w:w="4252"/>
        <w:gridCol w:w="3969"/>
      </w:tblGrid>
      <w:tr w:rsidR="00E43F01" w:rsidRPr="00217417" w:rsidTr="000A69B7">
        <w:tblPrEx>
          <w:tblCellMar>
            <w:top w:w="0" w:type="dxa"/>
            <w:bottom w:w="0" w:type="dxa"/>
          </w:tblCellMar>
        </w:tblPrEx>
        <w:tc>
          <w:tcPr>
            <w:tcW w:w="4252" w:type="dxa"/>
          </w:tcPr>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r w:rsidRPr="008C5294">
              <w:rPr>
                <w:lang w:val="en-GB"/>
              </w:rPr>
              <w:t>Digital historical mapping allows the history of land to be traced</w:t>
            </w:r>
            <w:r w:rsidRPr="00217417">
              <w:rPr>
                <w:i/>
                <w:iCs/>
                <w:lang w:val="en-GB"/>
              </w:rPr>
              <w:t>.</w:t>
            </w:r>
          </w:p>
        </w:tc>
        <w:tc>
          <w:tcPr>
            <w:tcW w:w="3969" w:type="dxa"/>
          </w:tcPr>
          <w:p w:rsidR="00E43F01" w:rsidRPr="008C5294"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r w:rsidRPr="008C5294">
              <w:rPr>
                <w:lang w:val="en-GB"/>
              </w:rPr>
              <w:t>Recent aerial photography is used in conjunction with Ordnance Survey mapping to determine the current use of the land.</w:t>
            </w:r>
          </w:p>
        </w:tc>
      </w:tr>
    </w:tbl>
    <w:p w:rsidR="005305DB" w:rsidRDefault="005305DB">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4"/>
          <w:lang w:val="en-GB"/>
        </w:rPr>
      </w:pPr>
    </w:p>
    <w:p w:rsidR="00E43F01" w:rsidRPr="008C5294" w:rsidRDefault="00115DD5" w:rsidP="008D178B">
      <w:pPr>
        <w:pStyle w:val="Heading2"/>
        <w:rPr>
          <w:i w:val="0"/>
          <w:iCs w:val="0"/>
        </w:rPr>
      </w:pPr>
      <w:r w:rsidRPr="008C5294">
        <w:rPr>
          <w:i w:val="0"/>
          <w:iCs w:val="0"/>
        </w:rPr>
        <w:t>5.3</w:t>
      </w:r>
      <w:r w:rsidR="008D178B" w:rsidRPr="008C5294">
        <w:rPr>
          <w:i w:val="0"/>
          <w:iCs w:val="0"/>
        </w:rPr>
        <w:tab/>
      </w:r>
      <w:r w:rsidR="00E43F01" w:rsidRPr="008C5294">
        <w:rPr>
          <w:i w:val="0"/>
          <w:iCs w:val="0"/>
        </w:rPr>
        <w:t>Identifying land that may be contaminated</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A systematic procedure has been developed to identify potentially contaminated sites and assess the possible risks.  Historical maps are first reviewed to trace former industrial uses.  The sites are then ranked according to the potential for the industries to have contaminated the land, </w:t>
      </w:r>
      <w:proofErr w:type="gramStart"/>
      <w:r w:rsidRPr="00217417">
        <w:rPr>
          <w:sz w:val="24"/>
          <w:lang w:val="en-GB"/>
        </w:rPr>
        <w:t>taking into account</w:t>
      </w:r>
      <w:proofErr w:type="gramEnd"/>
      <w:r w:rsidRPr="00217417">
        <w:rPr>
          <w:sz w:val="24"/>
          <w:lang w:val="en-GB"/>
        </w:rPr>
        <w:t xml:space="preserve"> the sensitivity of the current use.  </w:t>
      </w:r>
    </w:p>
    <w:p w:rsidR="00E43F01" w:rsidRPr="00217417" w:rsidRDefault="00E43F01" w:rsidP="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E43F01" w:rsidRPr="00217417" w:rsidRDefault="00E43F01" w:rsidP="002C3CB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The prioritisation system currently being used in </w:t>
      </w:r>
      <w:r w:rsidR="003A51BD">
        <w:rPr>
          <w:sz w:val="24"/>
          <w:lang w:val="en-GB"/>
        </w:rPr>
        <w:t>Oldham</w:t>
      </w:r>
      <w:r w:rsidR="003A51BD" w:rsidRPr="00217417">
        <w:rPr>
          <w:sz w:val="24"/>
          <w:lang w:val="en-GB"/>
        </w:rPr>
        <w:t xml:space="preserve"> </w:t>
      </w:r>
      <w:r w:rsidRPr="00217417">
        <w:rPr>
          <w:sz w:val="24"/>
          <w:lang w:val="en-GB"/>
        </w:rPr>
        <w:t xml:space="preserve">for the purposes of </w:t>
      </w:r>
      <w:r w:rsidR="006D7E20" w:rsidRPr="00217417">
        <w:rPr>
          <w:sz w:val="24"/>
          <w:lang w:val="en-GB"/>
        </w:rPr>
        <w:t>Part 2A</w:t>
      </w:r>
      <w:r w:rsidRPr="00217417">
        <w:rPr>
          <w:sz w:val="24"/>
          <w:lang w:val="en-GB"/>
        </w:rPr>
        <w:t xml:space="preserve"> complies with national statutory </w:t>
      </w:r>
      <w:proofErr w:type="gramStart"/>
      <w:r w:rsidRPr="00217417">
        <w:rPr>
          <w:sz w:val="24"/>
          <w:lang w:val="en-GB"/>
        </w:rPr>
        <w:t>guidance, and</w:t>
      </w:r>
      <w:proofErr w:type="gramEnd"/>
      <w:r w:rsidRPr="00217417">
        <w:rPr>
          <w:sz w:val="24"/>
          <w:lang w:val="en-GB"/>
        </w:rPr>
        <w:t xml:space="preserve"> was developed for use by all the Greater Manchester Authorities.  The system is known as the PG01 Risk Prioritisation Methodology (PG01) and can be found described in Appendix II.</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lang w:val="en-GB"/>
        </w:rPr>
      </w:pPr>
    </w:p>
    <w:p w:rsidR="00E43F01" w:rsidRPr="00217417" w:rsidRDefault="006958E8">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lang w:val="en-GB"/>
        </w:rPr>
      </w:pPr>
      <w:r w:rsidRPr="00217417">
        <w:rPr>
          <w:noProof/>
          <w:sz w:val="20"/>
          <w:lang w:val="en-GB"/>
        </w:rPr>
        <w:drawing>
          <wp:anchor distT="0" distB="0" distL="114300" distR="114300" simplePos="0" relativeHeight="251656704" behindDoc="0" locked="0" layoutInCell="1" allowOverlap="0">
            <wp:simplePos x="0" y="0"/>
            <wp:positionH relativeFrom="column">
              <wp:posOffset>447675</wp:posOffset>
            </wp:positionH>
            <wp:positionV relativeFrom="paragraph">
              <wp:posOffset>71755</wp:posOffset>
            </wp:positionV>
            <wp:extent cx="2527300" cy="1979295"/>
            <wp:effectExtent l="19050" t="19050" r="6350" b="1905"/>
            <wp:wrapTight wrapText="bothSides">
              <wp:wrapPolygon edited="0">
                <wp:start x="-163" y="-208"/>
                <wp:lineTo x="-163" y="21621"/>
                <wp:lineTo x="21654" y="21621"/>
                <wp:lineTo x="21654" y="-208"/>
                <wp:lineTo x="-163" y="-208"/>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27300" cy="197929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217417">
        <w:rPr>
          <w:noProof/>
          <w:sz w:val="20"/>
          <w:lang w:val="en-GB"/>
        </w:rPr>
        <w:drawing>
          <wp:anchor distT="0" distB="0" distL="114300" distR="114300" simplePos="0" relativeHeight="251658752" behindDoc="0" locked="0" layoutInCell="1" allowOverlap="0">
            <wp:simplePos x="0" y="0"/>
            <wp:positionH relativeFrom="column">
              <wp:posOffset>3284220</wp:posOffset>
            </wp:positionH>
            <wp:positionV relativeFrom="paragraph">
              <wp:posOffset>71755</wp:posOffset>
            </wp:positionV>
            <wp:extent cx="2646045" cy="1978025"/>
            <wp:effectExtent l="19050" t="19050" r="1905" b="3175"/>
            <wp:wrapTight wrapText="bothSides">
              <wp:wrapPolygon edited="0">
                <wp:start x="-156" y="-208"/>
                <wp:lineTo x="-156" y="21635"/>
                <wp:lineTo x="21616" y="21635"/>
                <wp:lineTo x="21616" y="-208"/>
                <wp:lineTo x="-156" y="-208"/>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6045" cy="197802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Ind w:w="817" w:type="dxa"/>
        <w:tblLook w:val="0000" w:firstRow="0" w:lastRow="0" w:firstColumn="0" w:lastColumn="0" w:noHBand="0" w:noVBand="0"/>
      </w:tblPr>
      <w:tblGrid>
        <w:gridCol w:w="4340"/>
        <w:gridCol w:w="4197"/>
      </w:tblGrid>
      <w:tr w:rsidR="00E43F01" w:rsidRPr="00217417" w:rsidTr="008C5294">
        <w:tblPrEx>
          <w:tblCellMar>
            <w:top w:w="0" w:type="dxa"/>
            <w:bottom w:w="0" w:type="dxa"/>
          </w:tblCellMar>
        </w:tblPrEx>
        <w:trPr>
          <w:trHeight w:val="532"/>
        </w:trPr>
        <w:tc>
          <w:tcPr>
            <w:tcW w:w="4394" w:type="dxa"/>
          </w:tcPr>
          <w:p w:rsidR="00E43F01" w:rsidRPr="008C5294" w:rsidRDefault="00E43F01">
            <w:pPr>
              <w:pStyle w:val="DefaultText"/>
              <w:jc w:val="both"/>
              <w:rPr>
                <w:lang w:val="en-GB"/>
              </w:rPr>
            </w:pPr>
            <w:r w:rsidRPr="008C5294">
              <w:rPr>
                <w:lang w:val="en-GB"/>
              </w:rPr>
              <w:t>Recording the boundaries of historical</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r w:rsidRPr="008C5294">
              <w:rPr>
                <w:lang w:val="en-GB"/>
              </w:rPr>
              <w:t>industrial sites.</w:t>
            </w:r>
          </w:p>
        </w:tc>
        <w:tc>
          <w:tcPr>
            <w:tcW w:w="4253" w:type="dxa"/>
          </w:tcPr>
          <w:p w:rsidR="00E43F01" w:rsidRPr="008C5294"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bookmarkStart w:id="0" w:name="_GoBack"/>
            <w:r w:rsidRPr="008C5294">
              <w:rPr>
                <w:lang w:val="en-GB"/>
              </w:rPr>
              <w:t>Entering data to obtain a risk score.</w:t>
            </w:r>
            <w:bookmarkEnd w:id="0"/>
          </w:p>
        </w:tc>
      </w:tr>
    </w:tbl>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p>
    <w:p w:rsidR="00694982" w:rsidRPr="00217417" w:rsidRDefault="00694982" w:rsidP="000A69B7">
      <w:pPr>
        <w:pStyle w:val="DefaultText"/>
        <w:tabs>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Using the PG01 method, over </w:t>
      </w:r>
      <w:r w:rsidRPr="003A51BD">
        <w:rPr>
          <w:sz w:val="24"/>
          <w:lang w:val="en-GB"/>
        </w:rPr>
        <w:t xml:space="preserve">6500 </w:t>
      </w:r>
      <w:r w:rsidR="004D370C" w:rsidRPr="003A51BD">
        <w:rPr>
          <w:sz w:val="24"/>
          <w:lang w:val="en-GB"/>
        </w:rPr>
        <w:t xml:space="preserve">potentially contaminated </w:t>
      </w:r>
      <w:r w:rsidRPr="003A51BD">
        <w:rPr>
          <w:sz w:val="24"/>
          <w:lang w:val="en-GB"/>
        </w:rPr>
        <w:t>sites have been identified in the</w:t>
      </w:r>
      <w:r w:rsidRPr="00C34D94">
        <w:rPr>
          <w:sz w:val="24"/>
          <w:lang w:val="en-GB"/>
        </w:rPr>
        <w:t xml:space="preserve"> </w:t>
      </w:r>
      <w:r w:rsidR="00B6367E" w:rsidRPr="00C34D94">
        <w:rPr>
          <w:sz w:val="24"/>
          <w:lang w:val="en-GB"/>
        </w:rPr>
        <w:t>Borough</w:t>
      </w:r>
      <w:r w:rsidRPr="00C34D94">
        <w:rPr>
          <w:sz w:val="24"/>
          <w:lang w:val="en-GB"/>
        </w:rPr>
        <w:t>.</w:t>
      </w:r>
      <w:r w:rsidR="004D370C" w:rsidRPr="00217417">
        <w:rPr>
          <w:sz w:val="24"/>
          <w:lang w:val="en-GB"/>
        </w:rPr>
        <w:t xml:space="preserve"> </w:t>
      </w:r>
    </w:p>
    <w:p w:rsidR="004D370C" w:rsidRPr="00217417" w:rsidRDefault="004D370C" w:rsidP="00694982">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694982" w:rsidRPr="00217417" w:rsidRDefault="004D370C"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lastRenderedPageBreak/>
        <w:t>T</w:t>
      </w:r>
      <w:r w:rsidR="002C32C8" w:rsidRPr="00217417">
        <w:rPr>
          <w:sz w:val="24"/>
          <w:lang w:val="en-GB"/>
        </w:rPr>
        <w:t>h</w:t>
      </w:r>
      <w:r w:rsidR="00694982" w:rsidRPr="00217417">
        <w:rPr>
          <w:sz w:val="24"/>
          <w:lang w:val="en-GB"/>
        </w:rPr>
        <w:t xml:space="preserve">e initial identification and prioritisation of sites </w:t>
      </w:r>
      <w:r w:rsidRPr="00217417">
        <w:rPr>
          <w:sz w:val="24"/>
          <w:lang w:val="en-GB"/>
        </w:rPr>
        <w:t xml:space="preserve">(Phase 1) </w:t>
      </w:r>
      <w:r w:rsidR="00694982" w:rsidRPr="00217417">
        <w:rPr>
          <w:sz w:val="24"/>
          <w:lang w:val="en-GB"/>
        </w:rPr>
        <w:t xml:space="preserve">is </w:t>
      </w:r>
      <w:r w:rsidRPr="00217417">
        <w:rPr>
          <w:sz w:val="24"/>
          <w:lang w:val="en-GB"/>
        </w:rPr>
        <w:t>an informed estimate of the potential for</w:t>
      </w:r>
      <w:r w:rsidR="00694982" w:rsidRPr="00217417">
        <w:rPr>
          <w:sz w:val="24"/>
          <w:lang w:val="en-GB"/>
        </w:rPr>
        <w:t xml:space="preserve"> contamination </w:t>
      </w:r>
      <w:r w:rsidRPr="00217417">
        <w:rPr>
          <w:sz w:val="24"/>
          <w:lang w:val="en-GB"/>
        </w:rPr>
        <w:t>to be</w:t>
      </w:r>
      <w:r w:rsidR="00694982" w:rsidRPr="00217417">
        <w:rPr>
          <w:sz w:val="24"/>
          <w:lang w:val="en-GB"/>
        </w:rPr>
        <w:t xml:space="preserve"> present at a site and the possibility that it may pose a risk to health or the environment. </w:t>
      </w:r>
    </w:p>
    <w:p w:rsidR="004D370C" w:rsidRPr="00217417" w:rsidRDefault="004D370C"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2C32C8" w:rsidRDefault="004D370C"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Phase 2 of the strategy has now begun. This consists of carrying out </w:t>
      </w:r>
      <w:r w:rsidR="002C32C8" w:rsidRPr="00217417">
        <w:rPr>
          <w:sz w:val="24"/>
          <w:lang w:val="en-GB"/>
        </w:rPr>
        <w:t xml:space="preserve">detailed inspections of the </w:t>
      </w:r>
      <w:r w:rsidRPr="003A51BD">
        <w:rPr>
          <w:sz w:val="24"/>
          <w:lang w:val="en-GB"/>
        </w:rPr>
        <w:t>6500</w:t>
      </w:r>
      <w:r w:rsidRPr="00217417">
        <w:rPr>
          <w:sz w:val="24"/>
          <w:lang w:val="en-GB"/>
        </w:rPr>
        <w:t xml:space="preserve"> sites, in order of priority</w:t>
      </w:r>
      <w:r w:rsidR="002C32C8" w:rsidRPr="00217417">
        <w:rPr>
          <w:sz w:val="24"/>
          <w:lang w:val="en-GB"/>
        </w:rPr>
        <w:t xml:space="preserve">, to identify whether contamination is </w:t>
      </w:r>
      <w:proofErr w:type="gramStart"/>
      <w:r w:rsidR="002C32C8" w:rsidRPr="00217417">
        <w:rPr>
          <w:sz w:val="24"/>
          <w:lang w:val="en-GB"/>
        </w:rPr>
        <w:t>actually present</w:t>
      </w:r>
      <w:proofErr w:type="gramEnd"/>
      <w:r w:rsidRPr="00217417">
        <w:rPr>
          <w:sz w:val="24"/>
          <w:lang w:val="en-GB"/>
        </w:rPr>
        <w:t>.</w:t>
      </w:r>
      <w:r w:rsidR="002C32C8" w:rsidRPr="00217417">
        <w:rPr>
          <w:sz w:val="24"/>
          <w:lang w:val="en-GB"/>
        </w:rPr>
        <w:t xml:space="preserve">  </w:t>
      </w:r>
    </w:p>
    <w:p w:rsidR="00B6367E" w:rsidRDefault="00B6367E"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B6367E" w:rsidRPr="00217417" w:rsidRDefault="00B6367E"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color w:val="FFFF00"/>
          <w:lang w:val="en-GB"/>
        </w:rPr>
      </w:pPr>
      <w:r>
        <w:rPr>
          <w:sz w:val="24"/>
          <w:lang w:val="en-GB"/>
        </w:rPr>
        <w:t xml:space="preserve">This assessment has started with the </w:t>
      </w:r>
      <w:proofErr w:type="gramStart"/>
      <w:r>
        <w:rPr>
          <w:sz w:val="24"/>
          <w:lang w:val="en-GB"/>
        </w:rPr>
        <w:t>high risk</w:t>
      </w:r>
      <w:proofErr w:type="gramEnd"/>
      <w:r>
        <w:rPr>
          <w:sz w:val="24"/>
          <w:lang w:val="en-GB"/>
        </w:rPr>
        <w:t xml:space="preserve"> sites from the initial review with 29 sites being shortlisted for further investigation to date (based on cross checks with planning applications to see if the sites have been remediated for their current use).</w:t>
      </w:r>
    </w:p>
    <w:p w:rsidR="002C32C8" w:rsidRDefault="002C32C8"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b/>
          <w:bCs/>
          <w:sz w:val="24"/>
          <w:lang w:val="en-GB"/>
        </w:rPr>
      </w:pPr>
    </w:p>
    <w:p w:rsidR="007D5083" w:rsidRPr="007D5083" w:rsidRDefault="007D5083"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bCs/>
          <w:sz w:val="24"/>
          <w:lang w:val="en-GB"/>
        </w:rPr>
      </w:pPr>
      <w:r w:rsidRPr="007D5083">
        <w:rPr>
          <w:bCs/>
          <w:sz w:val="24"/>
          <w:lang w:val="en-GB"/>
        </w:rPr>
        <w:t>The table below outlines the other sources of information that are being used in addition to historical maps</w:t>
      </w:r>
    </w:p>
    <w:p w:rsidR="008D178B" w:rsidRDefault="008D178B" w:rsidP="007D5083">
      <w:pPr>
        <w:rPr>
          <w:rFonts w:ascii="Helvetica"/>
          <w:b/>
          <w:bCs/>
          <w:sz w:val="22"/>
          <w:szCs w:val="22"/>
          <w:u w:color="FF0000"/>
        </w:rPr>
      </w:pPr>
    </w:p>
    <w:p w:rsidR="007D5083" w:rsidRDefault="007D5083" w:rsidP="000A69B7">
      <w:pPr>
        <w:ind w:left="709"/>
        <w:rPr>
          <w:rFonts w:ascii="Helvetica"/>
          <w:b/>
          <w:bCs/>
          <w:sz w:val="22"/>
          <w:szCs w:val="22"/>
          <w:u w:color="FF0000"/>
        </w:rPr>
      </w:pPr>
      <w:r w:rsidRPr="008D178B">
        <w:rPr>
          <w:rFonts w:ascii="Helvetica"/>
          <w:b/>
          <w:bCs/>
          <w:sz w:val="22"/>
          <w:szCs w:val="22"/>
          <w:u w:color="FF0000"/>
        </w:rPr>
        <w:t>Table 1: Main types and sources of information to be used in identifying</w:t>
      </w:r>
      <w:r w:rsidR="00115DD5">
        <w:rPr>
          <w:rFonts w:ascii="Helvetica" w:hAnsi="Helvetica" w:cs="Helvetica"/>
          <w:b/>
          <w:bCs/>
          <w:sz w:val="22"/>
          <w:szCs w:val="22"/>
          <w:u w:color="FF0000"/>
        </w:rPr>
        <w:t xml:space="preserve"> </w:t>
      </w:r>
      <w:r w:rsidRPr="008D178B">
        <w:rPr>
          <w:rFonts w:ascii="Helvetica"/>
          <w:b/>
          <w:bCs/>
          <w:sz w:val="22"/>
          <w:szCs w:val="22"/>
          <w:u w:color="FF0000"/>
        </w:rPr>
        <w:t>contaminated land</w:t>
      </w:r>
    </w:p>
    <w:p w:rsidR="006F4BE3" w:rsidRPr="008D178B" w:rsidRDefault="006F4BE3" w:rsidP="000A69B7">
      <w:pPr>
        <w:ind w:left="709"/>
        <w:rPr>
          <w:rFonts w:ascii="Helvetica" w:hAnsi="Helvetica" w:cs="Helvetica"/>
          <w:b/>
          <w:bCs/>
          <w:sz w:val="22"/>
          <w:szCs w:val="22"/>
          <w:u w:color="FF0000"/>
        </w:rPr>
      </w:pPr>
    </w:p>
    <w:tbl>
      <w:tblPr>
        <w:tblStyle w:val="TableGrid1"/>
        <w:tblW w:w="9855" w:type="dxa"/>
        <w:tblLayout w:type="fixed"/>
        <w:tblLook w:val="00A0" w:firstRow="1" w:lastRow="0" w:firstColumn="1" w:lastColumn="0" w:noHBand="0" w:noVBand="0"/>
      </w:tblPr>
      <w:tblGrid>
        <w:gridCol w:w="2463"/>
        <w:gridCol w:w="3629"/>
        <w:gridCol w:w="1299"/>
        <w:gridCol w:w="2464"/>
      </w:tblGrid>
      <w:tr w:rsidR="007D5083" w:rsidTr="006958E8">
        <w:trPr>
          <w:trHeight w:val="490"/>
        </w:trPr>
        <w:tc>
          <w:tcPr>
            <w:tcW w:w="2463" w:type="dxa"/>
          </w:tcPr>
          <w:p w:rsidR="007D5083" w:rsidRPr="007D5083" w:rsidRDefault="007D5083" w:rsidP="00EB0621">
            <w:pPr>
              <w:rPr>
                <w:rFonts w:ascii="Arial" w:hAnsi="Arial" w:cs="Arial"/>
                <w:b/>
                <w:bCs/>
                <w:sz w:val="20"/>
                <w:szCs w:val="20"/>
                <w:u w:color="FF0000"/>
              </w:rPr>
            </w:pPr>
            <w:r w:rsidRPr="007D5083">
              <w:rPr>
                <w:rFonts w:ascii="Arial" w:hAnsi="Arial" w:cs="Arial"/>
                <w:b/>
                <w:bCs/>
                <w:sz w:val="20"/>
                <w:szCs w:val="20"/>
                <w:u w:color="FF0000"/>
              </w:rPr>
              <w:t>Information type</w:t>
            </w:r>
          </w:p>
          <w:p w:rsidR="007D5083" w:rsidRPr="007D5083" w:rsidRDefault="007D5083" w:rsidP="00EB0621">
            <w:pPr>
              <w:rPr>
                <w:rFonts w:ascii="Arial" w:hAnsi="Arial" w:cs="Arial"/>
                <w:sz w:val="20"/>
                <w:szCs w:val="20"/>
              </w:rPr>
            </w:pPr>
            <w:r w:rsidRPr="007D5083">
              <w:rPr>
                <w:rFonts w:ascii="Arial" w:hAnsi="Arial" w:cs="Arial"/>
                <w:b/>
                <w:bCs/>
                <w:sz w:val="20"/>
                <w:szCs w:val="20"/>
                <w:u w:color="FF0000"/>
              </w:rPr>
              <w:t>or layer name</w:t>
            </w:r>
          </w:p>
        </w:tc>
        <w:tc>
          <w:tcPr>
            <w:tcW w:w="3629" w:type="dxa"/>
          </w:tcPr>
          <w:p w:rsidR="007D5083" w:rsidRPr="007D5083" w:rsidRDefault="007D5083" w:rsidP="00EB0621">
            <w:pPr>
              <w:rPr>
                <w:rFonts w:ascii="Arial" w:hAnsi="Arial" w:cs="Arial"/>
                <w:sz w:val="20"/>
                <w:szCs w:val="20"/>
              </w:rPr>
            </w:pPr>
            <w:r w:rsidRPr="007D5083">
              <w:rPr>
                <w:rFonts w:ascii="Arial" w:hAnsi="Arial" w:cs="Arial"/>
                <w:b/>
                <w:bCs/>
                <w:sz w:val="20"/>
                <w:szCs w:val="20"/>
                <w:u w:color="FF0000"/>
              </w:rPr>
              <w:t>Information source</w:t>
            </w:r>
          </w:p>
        </w:tc>
        <w:tc>
          <w:tcPr>
            <w:tcW w:w="1299" w:type="dxa"/>
          </w:tcPr>
          <w:p w:rsidR="007D5083" w:rsidRPr="007D5083" w:rsidRDefault="007D5083" w:rsidP="00EB0621">
            <w:pPr>
              <w:rPr>
                <w:rFonts w:ascii="Arial" w:hAnsi="Arial" w:cs="Arial"/>
                <w:sz w:val="20"/>
                <w:szCs w:val="20"/>
              </w:rPr>
            </w:pPr>
            <w:r w:rsidRPr="007D5083">
              <w:rPr>
                <w:rFonts w:ascii="Arial" w:hAnsi="Arial" w:cs="Arial"/>
                <w:b/>
                <w:bCs/>
                <w:sz w:val="20"/>
                <w:szCs w:val="20"/>
                <w:u w:color="FF0000"/>
              </w:rPr>
              <w:t>Format</w:t>
            </w:r>
          </w:p>
        </w:tc>
        <w:tc>
          <w:tcPr>
            <w:tcW w:w="2464" w:type="dxa"/>
          </w:tcPr>
          <w:p w:rsidR="007D5083" w:rsidRPr="007D5083" w:rsidRDefault="007D5083" w:rsidP="00EB0621">
            <w:pPr>
              <w:ind w:firstLine="720"/>
              <w:rPr>
                <w:rFonts w:ascii="Arial" w:hAnsi="Arial" w:cs="Arial"/>
                <w:sz w:val="20"/>
                <w:szCs w:val="20"/>
              </w:rPr>
            </w:pPr>
            <w:r w:rsidRPr="007D5083">
              <w:rPr>
                <w:rFonts w:ascii="Arial" w:hAnsi="Arial" w:cs="Arial"/>
                <w:b/>
                <w:bCs/>
                <w:sz w:val="20"/>
                <w:szCs w:val="20"/>
                <w:u w:color="FF0000"/>
              </w:rPr>
              <w:t>Use</w:t>
            </w:r>
          </w:p>
        </w:tc>
      </w:tr>
      <w:tr w:rsidR="007D5083" w:rsidTr="006958E8">
        <w:trPr>
          <w:trHeight w:val="1086"/>
        </w:trPr>
        <w:tc>
          <w:tcPr>
            <w:tcW w:w="2463"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Current ‘base maps’</w:t>
            </w:r>
          </w:p>
        </w:tc>
        <w:tc>
          <w:tcPr>
            <w:tcW w:w="3629" w:type="dxa"/>
          </w:tcPr>
          <w:p w:rsidR="007D5083" w:rsidRPr="007D5083" w:rsidRDefault="007D5083" w:rsidP="007D5083">
            <w:pPr>
              <w:rPr>
                <w:rFonts w:ascii="Arial" w:hAnsi="Arial" w:cs="Arial"/>
                <w:sz w:val="20"/>
                <w:szCs w:val="20"/>
                <w:u w:color="FF0000"/>
              </w:rPr>
            </w:pPr>
            <w:r w:rsidRPr="007D5083">
              <w:rPr>
                <w:rFonts w:ascii="Arial" w:hAnsi="Arial" w:cs="Arial"/>
                <w:sz w:val="20"/>
                <w:szCs w:val="20"/>
                <w:u w:color="FF0000"/>
              </w:rPr>
              <w:t xml:space="preserve">Ordnance Survey </w:t>
            </w:r>
            <w:proofErr w:type="spellStart"/>
            <w:r w:rsidRPr="007D5083">
              <w:rPr>
                <w:rFonts w:ascii="Arial" w:hAnsi="Arial" w:cs="Arial"/>
                <w:sz w:val="20"/>
                <w:szCs w:val="20"/>
                <w:u w:color="FF0000"/>
              </w:rPr>
              <w:t>MasterMap</w:t>
            </w:r>
            <w:proofErr w:type="spellEnd"/>
            <w:r w:rsidRPr="007D5083">
              <w:rPr>
                <w:rFonts w:ascii="Arial" w:hAnsi="Arial" w:cs="Arial"/>
                <w:sz w:val="20"/>
                <w:szCs w:val="20"/>
                <w:u w:color="FF0000"/>
              </w:rPr>
              <w:t>,</w:t>
            </w:r>
            <w:r>
              <w:rPr>
                <w:rFonts w:ascii="Arial" w:hAnsi="Arial" w:cs="Arial"/>
                <w:sz w:val="20"/>
                <w:szCs w:val="20"/>
                <w:u w:color="FF0000"/>
              </w:rPr>
              <w:t xml:space="preserve"> </w:t>
            </w:r>
            <w:proofErr w:type="spellStart"/>
            <w:r w:rsidRPr="007D5083">
              <w:rPr>
                <w:rFonts w:ascii="Arial" w:hAnsi="Arial" w:cs="Arial"/>
                <w:sz w:val="20"/>
                <w:szCs w:val="20"/>
                <w:u w:color="FF0000"/>
              </w:rPr>
              <w:t>StreetView</w:t>
            </w:r>
            <w:proofErr w:type="spellEnd"/>
            <w:r w:rsidRPr="007D5083">
              <w:rPr>
                <w:rFonts w:ascii="Arial" w:hAnsi="Arial" w:cs="Arial"/>
                <w:sz w:val="20"/>
                <w:szCs w:val="20"/>
                <w:u w:color="FF0000"/>
              </w:rPr>
              <w:t>, 1:10,000, 1:25,000,</w:t>
            </w:r>
            <w:r>
              <w:rPr>
                <w:rFonts w:ascii="Arial" w:hAnsi="Arial" w:cs="Arial"/>
                <w:sz w:val="20"/>
                <w:szCs w:val="20"/>
                <w:u w:color="FF0000"/>
              </w:rPr>
              <w:t xml:space="preserve"> </w:t>
            </w:r>
            <w:r w:rsidRPr="007D5083">
              <w:rPr>
                <w:rFonts w:ascii="Arial" w:hAnsi="Arial" w:cs="Arial"/>
                <w:sz w:val="20"/>
                <w:szCs w:val="20"/>
                <w:u w:color="FF0000"/>
              </w:rPr>
              <w:t>1:50,000 and 1:250,000 maps</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Present-day base</w:t>
            </w:r>
            <w:r>
              <w:rPr>
                <w:rFonts w:ascii="Arial" w:hAnsi="Arial" w:cs="Arial"/>
                <w:sz w:val="20"/>
                <w:szCs w:val="20"/>
                <w:u w:color="FF0000"/>
              </w:rPr>
              <w:t xml:space="preserve"> </w:t>
            </w:r>
            <w:r w:rsidRPr="007D5083">
              <w:rPr>
                <w:rFonts w:ascii="Arial" w:hAnsi="Arial" w:cs="Arial"/>
                <w:sz w:val="20"/>
                <w:szCs w:val="20"/>
                <w:u w:color="FF0000"/>
              </w:rPr>
              <w:t>map information layer</w:t>
            </w:r>
            <w:r>
              <w:rPr>
                <w:rFonts w:ascii="Arial" w:hAnsi="Arial" w:cs="Arial"/>
                <w:sz w:val="20"/>
                <w:szCs w:val="20"/>
                <w:u w:color="FF0000"/>
              </w:rPr>
              <w:t xml:space="preserve"> </w:t>
            </w:r>
            <w:r w:rsidRPr="007D5083">
              <w:rPr>
                <w:rFonts w:ascii="Arial" w:hAnsi="Arial" w:cs="Arial"/>
                <w:sz w:val="20"/>
                <w:szCs w:val="20"/>
                <w:u w:color="FF0000"/>
              </w:rPr>
              <w:t>on which to overlay</w:t>
            </w:r>
            <w:r>
              <w:rPr>
                <w:rFonts w:ascii="Arial" w:hAnsi="Arial" w:cs="Arial"/>
                <w:sz w:val="20"/>
                <w:szCs w:val="20"/>
                <w:u w:color="FF0000"/>
              </w:rPr>
              <w:t xml:space="preserve"> </w:t>
            </w:r>
            <w:r w:rsidRPr="007D5083">
              <w:rPr>
                <w:rFonts w:ascii="Arial" w:hAnsi="Arial" w:cs="Arial"/>
                <w:sz w:val="20"/>
                <w:szCs w:val="20"/>
                <w:u w:color="FF0000"/>
              </w:rPr>
              <w:t>subsequent layers of</w:t>
            </w:r>
          </w:p>
          <w:p w:rsidR="007D5083" w:rsidRPr="007D5083" w:rsidRDefault="007D5083" w:rsidP="00EB0621">
            <w:pPr>
              <w:rPr>
                <w:rFonts w:ascii="Arial" w:hAnsi="Arial" w:cs="Arial"/>
                <w:sz w:val="20"/>
                <w:szCs w:val="20"/>
              </w:rPr>
            </w:pPr>
            <w:r w:rsidRPr="007D5083">
              <w:rPr>
                <w:rFonts w:ascii="Arial" w:hAnsi="Arial" w:cs="Arial"/>
                <w:sz w:val="20"/>
                <w:szCs w:val="20"/>
                <w:u w:color="FF0000"/>
              </w:rPr>
              <w:t>information.</w:t>
            </w:r>
          </w:p>
        </w:tc>
      </w:tr>
      <w:tr w:rsidR="007D5083" w:rsidTr="006958E8">
        <w:trPr>
          <w:trHeight w:val="1015"/>
        </w:trPr>
        <w:tc>
          <w:tcPr>
            <w:tcW w:w="2463" w:type="dxa"/>
          </w:tcPr>
          <w:p w:rsidR="007D5083" w:rsidRPr="007D5083" w:rsidRDefault="007D5083" w:rsidP="007D5083">
            <w:pPr>
              <w:rPr>
                <w:rFonts w:ascii="Arial" w:hAnsi="Arial" w:cs="Arial"/>
                <w:sz w:val="20"/>
                <w:szCs w:val="20"/>
                <w:u w:color="FF0000"/>
              </w:rPr>
            </w:pPr>
            <w:r w:rsidRPr="007D5083">
              <w:rPr>
                <w:rFonts w:ascii="Arial" w:hAnsi="Arial" w:cs="Arial"/>
                <w:sz w:val="20"/>
                <w:szCs w:val="20"/>
                <w:u w:color="FF0000"/>
              </w:rPr>
              <w:t>Aerial photography</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Aerial photography has been</w:t>
            </w:r>
            <w:r>
              <w:rPr>
                <w:rFonts w:ascii="Arial" w:hAnsi="Arial" w:cs="Arial"/>
                <w:sz w:val="20"/>
                <w:szCs w:val="20"/>
                <w:u w:color="FF0000"/>
              </w:rPr>
              <w:t xml:space="preserve"> </w:t>
            </w:r>
            <w:r w:rsidRPr="007D5083">
              <w:rPr>
                <w:rFonts w:ascii="Arial" w:hAnsi="Arial" w:cs="Arial"/>
                <w:sz w:val="20"/>
                <w:szCs w:val="20"/>
                <w:u w:color="FF0000"/>
              </w:rPr>
              <w:t>provided from various sources,</w:t>
            </w:r>
            <w:r>
              <w:rPr>
                <w:rFonts w:ascii="Arial" w:hAnsi="Arial" w:cs="Arial"/>
                <w:sz w:val="20"/>
                <w:szCs w:val="20"/>
                <w:u w:color="FF0000"/>
              </w:rPr>
              <w:t xml:space="preserve"> </w:t>
            </w:r>
            <w:r w:rsidRPr="007D5083">
              <w:rPr>
                <w:rFonts w:ascii="Arial" w:hAnsi="Arial" w:cs="Arial"/>
                <w:sz w:val="20"/>
                <w:szCs w:val="20"/>
                <w:u w:color="FF0000"/>
              </w:rPr>
              <w:t>dating back to the 1940s up to</w:t>
            </w:r>
            <w:r>
              <w:rPr>
                <w:rFonts w:ascii="Arial" w:hAnsi="Arial" w:cs="Arial"/>
                <w:sz w:val="20"/>
                <w:szCs w:val="20"/>
                <w:u w:color="FF0000"/>
              </w:rPr>
              <w:t xml:space="preserve"> </w:t>
            </w:r>
            <w:r w:rsidRPr="007D5083">
              <w:rPr>
                <w:rFonts w:ascii="Arial" w:hAnsi="Arial" w:cs="Arial"/>
                <w:sz w:val="20"/>
                <w:szCs w:val="20"/>
                <w:u w:color="FF0000"/>
              </w:rPr>
              <w:t>the current day.</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locate potential</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 xml:space="preserve">contaminative </w:t>
            </w:r>
            <w:proofErr w:type="spellStart"/>
            <w:r w:rsidRPr="007D5083">
              <w:rPr>
                <w:rFonts w:ascii="Arial" w:hAnsi="Arial" w:cs="Arial"/>
                <w:sz w:val="20"/>
                <w:szCs w:val="20"/>
                <w:u w:color="FF0000"/>
              </w:rPr>
              <w:t>landuse</w:t>
            </w:r>
            <w:proofErr w:type="spellEnd"/>
          </w:p>
          <w:p w:rsidR="007D5083" w:rsidRPr="007D5083" w:rsidRDefault="007D5083" w:rsidP="00EB0621">
            <w:pPr>
              <w:rPr>
                <w:rFonts w:ascii="Arial" w:hAnsi="Arial" w:cs="Arial"/>
                <w:sz w:val="20"/>
                <w:szCs w:val="20"/>
              </w:rPr>
            </w:pPr>
            <w:r w:rsidRPr="007D5083">
              <w:rPr>
                <w:rFonts w:ascii="Arial" w:hAnsi="Arial" w:cs="Arial"/>
                <w:sz w:val="20"/>
                <w:szCs w:val="20"/>
                <w:u w:color="FF0000"/>
              </w:rPr>
              <w:t>types.</w:t>
            </w:r>
          </w:p>
        </w:tc>
      </w:tr>
      <w:tr w:rsidR="007D5083" w:rsidTr="006958E8">
        <w:trPr>
          <w:trHeight w:val="788"/>
        </w:trPr>
        <w:tc>
          <w:tcPr>
            <w:tcW w:w="2463"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Geological maps</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Digital maps of drift and solid</w:t>
            </w:r>
            <w:r>
              <w:rPr>
                <w:rFonts w:ascii="Arial" w:hAnsi="Arial" w:cs="Arial"/>
                <w:sz w:val="20"/>
                <w:szCs w:val="20"/>
                <w:u w:color="FF0000"/>
              </w:rPr>
              <w:t xml:space="preserve"> </w:t>
            </w:r>
            <w:r w:rsidRPr="007D5083">
              <w:rPr>
                <w:rFonts w:ascii="Arial" w:hAnsi="Arial" w:cs="Arial"/>
                <w:sz w:val="20"/>
                <w:szCs w:val="20"/>
                <w:u w:color="FF0000"/>
              </w:rPr>
              <w:t>geology have been made</w:t>
            </w:r>
            <w:r>
              <w:rPr>
                <w:rFonts w:ascii="Arial" w:hAnsi="Arial" w:cs="Arial"/>
                <w:sz w:val="20"/>
                <w:szCs w:val="20"/>
                <w:u w:color="FF0000"/>
              </w:rPr>
              <w:t xml:space="preserve"> </w:t>
            </w:r>
            <w:r w:rsidRPr="007D5083">
              <w:rPr>
                <w:rFonts w:ascii="Arial" w:hAnsi="Arial" w:cs="Arial"/>
                <w:sz w:val="20"/>
                <w:szCs w:val="20"/>
                <w:u w:color="FF0000"/>
              </w:rPr>
              <w:t>available from the BGS</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characterise</w:t>
            </w:r>
            <w:r>
              <w:rPr>
                <w:rFonts w:ascii="Arial" w:hAnsi="Arial" w:cs="Arial"/>
                <w:sz w:val="20"/>
                <w:szCs w:val="20"/>
                <w:u w:color="FF0000"/>
              </w:rPr>
              <w:t xml:space="preserve"> </w:t>
            </w:r>
            <w:r w:rsidRPr="007D5083">
              <w:rPr>
                <w:rFonts w:ascii="Arial" w:hAnsi="Arial" w:cs="Arial"/>
                <w:sz w:val="20"/>
                <w:szCs w:val="20"/>
                <w:u w:color="FF0000"/>
              </w:rPr>
              <w:t>potential sources and</w:t>
            </w:r>
            <w:r>
              <w:rPr>
                <w:rFonts w:ascii="Arial" w:hAnsi="Arial" w:cs="Arial"/>
                <w:sz w:val="20"/>
                <w:szCs w:val="20"/>
                <w:u w:color="FF0000"/>
              </w:rPr>
              <w:t xml:space="preserve"> </w:t>
            </w:r>
            <w:r w:rsidRPr="007D5083">
              <w:rPr>
                <w:rFonts w:ascii="Arial" w:hAnsi="Arial" w:cs="Arial"/>
                <w:sz w:val="20"/>
                <w:szCs w:val="20"/>
                <w:u w:color="FF0000"/>
              </w:rPr>
              <w:t>pathways.</w:t>
            </w:r>
          </w:p>
        </w:tc>
      </w:tr>
      <w:tr w:rsidR="007D5083" w:rsidTr="006958E8">
        <w:trPr>
          <w:trHeight w:val="840"/>
        </w:trPr>
        <w:tc>
          <w:tcPr>
            <w:tcW w:w="2463"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Groundwater</w:t>
            </w:r>
            <w:r>
              <w:rPr>
                <w:rFonts w:ascii="Arial" w:hAnsi="Arial" w:cs="Arial"/>
                <w:sz w:val="20"/>
                <w:szCs w:val="20"/>
                <w:u w:color="FF0000"/>
              </w:rPr>
              <w:t xml:space="preserve"> </w:t>
            </w:r>
            <w:r w:rsidRPr="007D5083">
              <w:rPr>
                <w:rFonts w:ascii="Arial" w:hAnsi="Arial" w:cs="Arial"/>
                <w:sz w:val="20"/>
                <w:szCs w:val="20"/>
                <w:u w:color="FF0000"/>
              </w:rPr>
              <w:t>Vulnerability</w:t>
            </w:r>
          </w:p>
          <w:p w:rsidR="007D5083" w:rsidRPr="007D5083" w:rsidRDefault="007D5083" w:rsidP="00EB0621">
            <w:pPr>
              <w:rPr>
                <w:rFonts w:ascii="Arial" w:hAnsi="Arial" w:cs="Arial"/>
                <w:sz w:val="20"/>
                <w:szCs w:val="20"/>
              </w:rPr>
            </w:pPr>
            <w:r w:rsidRPr="007D5083">
              <w:rPr>
                <w:rFonts w:ascii="Arial" w:hAnsi="Arial" w:cs="Arial"/>
                <w:sz w:val="20"/>
                <w:szCs w:val="20"/>
                <w:u w:color="FF0000"/>
              </w:rPr>
              <w:t>Maps</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Groundwater Vulnerability</w:t>
            </w:r>
            <w:r>
              <w:rPr>
                <w:rFonts w:ascii="Arial" w:hAnsi="Arial" w:cs="Arial"/>
                <w:sz w:val="20"/>
                <w:szCs w:val="20"/>
                <w:u w:color="FF0000"/>
              </w:rPr>
              <w:t xml:space="preserve"> </w:t>
            </w:r>
            <w:r w:rsidRPr="007D5083">
              <w:rPr>
                <w:rFonts w:ascii="Arial" w:hAnsi="Arial" w:cs="Arial"/>
                <w:sz w:val="20"/>
                <w:szCs w:val="20"/>
                <w:u w:color="FF0000"/>
              </w:rPr>
              <w:t>Maps for drift and solid geology</w:t>
            </w:r>
            <w:r>
              <w:rPr>
                <w:rFonts w:ascii="Arial" w:hAnsi="Arial" w:cs="Arial"/>
                <w:sz w:val="20"/>
                <w:szCs w:val="20"/>
                <w:u w:color="FF0000"/>
              </w:rPr>
              <w:t xml:space="preserve"> </w:t>
            </w:r>
            <w:r w:rsidRPr="007D5083">
              <w:rPr>
                <w:rFonts w:ascii="Arial" w:hAnsi="Arial" w:cs="Arial"/>
                <w:sz w:val="20"/>
                <w:szCs w:val="20"/>
                <w:u w:color="FF0000"/>
              </w:rPr>
              <w:t>are available digitally from the</w:t>
            </w:r>
            <w:r>
              <w:rPr>
                <w:rFonts w:ascii="Arial" w:hAnsi="Arial" w:cs="Arial"/>
                <w:sz w:val="20"/>
                <w:szCs w:val="20"/>
                <w:u w:color="FF0000"/>
              </w:rPr>
              <w:t xml:space="preserve"> </w:t>
            </w:r>
            <w:r w:rsidRPr="007D5083">
              <w:rPr>
                <w:rFonts w:ascii="Arial" w:hAnsi="Arial" w:cs="Arial"/>
                <w:sz w:val="20"/>
                <w:szCs w:val="20"/>
                <w:u w:color="FF0000"/>
              </w:rPr>
              <w:t>Environment Agency.</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locate potentially</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sensitive (controlled</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water) receptors and</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corresponding pathways</w:t>
            </w:r>
          </w:p>
        </w:tc>
      </w:tr>
      <w:tr w:rsidR="007D5083" w:rsidTr="006958E8">
        <w:trPr>
          <w:trHeight w:val="1088"/>
        </w:trPr>
        <w:tc>
          <w:tcPr>
            <w:tcW w:w="2463"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Hydrogeological</w:t>
            </w:r>
          </w:p>
          <w:p w:rsidR="007D5083" w:rsidRPr="007D5083" w:rsidRDefault="007D5083" w:rsidP="00EB0621">
            <w:pPr>
              <w:rPr>
                <w:rFonts w:ascii="Arial" w:hAnsi="Arial" w:cs="Arial"/>
                <w:sz w:val="20"/>
                <w:szCs w:val="20"/>
              </w:rPr>
            </w:pPr>
            <w:r w:rsidRPr="007D5083">
              <w:rPr>
                <w:rFonts w:ascii="Arial" w:hAnsi="Arial" w:cs="Arial"/>
                <w:sz w:val="20"/>
                <w:szCs w:val="20"/>
                <w:u w:color="FF0000"/>
              </w:rPr>
              <w:t>maps</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Hydrogeological information</w:t>
            </w:r>
            <w:r>
              <w:rPr>
                <w:rFonts w:ascii="Arial" w:hAnsi="Arial" w:cs="Arial"/>
                <w:sz w:val="20"/>
                <w:szCs w:val="20"/>
                <w:u w:color="FF0000"/>
              </w:rPr>
              <w:t xml:space="preserve"> </w:t>
            </w:r>
            <w:r w:rsidRPr="007D5083">
              <w:rPr>
                <w:rFonts w:ascii="Arial" w:hAnsi="Arial" w:cs="Arial"/>
                <w:sz w:val="20"/>
                <w:szCs w:val="20"/>
                <w:u w:color="FF0000"/>
              </w:rPr>
              <w:t>has also been made available</w:t>
            </w:r>
            <w:r>
              <w:rPr>
                <w:rFonts w:ascii="Arial" w:hAnsi="Arial" w:cs="Arial"/>
                <w:sz w:val="20"/>
                <w:szCs w:val="20"/>
                <w:u w:color="FF0000"/>
              </w:rPr>
              <w:t xml:space="preserve"> </w:t>
            </w:r>
            <w:r w:rsidRPr="007D5083">
              <w:rPr>
                <w:rFonts w:ascii="Arial" w:hAnsi="Arial" w:cs="Arial"/>
                <w:sz w:val="20"/>
                <w:szCs w:val="20"/>
                <w:u w:color="FF0000"/>
              </w:rPr>
              <w:t>as part of the geological maps</w:t>
            </w:r>
            <w:r>
              <w:rPr>
                <w:rFonts w:ascii="Arial" w:hAnsi="Arial" w:cs="Arial"/>
                <w:sz w:val="20"/>
                <w:szCs w:val="20"/>
                <w:u w:color="FF0000"/>
              </w:rPr>
              <w:t xml:space="preserve"> </w:t>
            </w:r>
            <w:r w:rsidRPr="007D5083">
              <w:rPr>
                <w:rFonts w:ascii="Arial" w:hAnsi="Arial" w:cs="Arial"/>
                <w:sz w:val="20"/>
                <w:szCs w:val="20"/>
                <w:u w:color="FF0000"/>
              </w:rPr>
              <w:t>supplied.</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show Principal</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aquifers – highlighting potential pathways to</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groundwater receptors.</w:t>
            </w:r>
          </w:p>
        </w:tc>
      </w:tr>
      <w:tr w:rsidR="007D5083" w:rsidTr="006958E8">
        <w:trPr>
          <w:trHeight w:val="662"/>
        </w:trPr>
        <w:tc>
          <w:tcPr>
            <w:tcW w:w="2463"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Source</w:t>
            </w:r>
            <w:r>
              <w:rPr>
                <w:rFonts w:ascii="Arial" w:hAnsi="Arial" w:cs="Arial"/>
                <w:sz w:val="20"/>
                <w:szCs w:val="20"/>
                <w:u w:color="FF0000"/>
              </w:rPr>
              <w:t xml:space="preserve"> </w:t>
            </w:r>
            <w:r w:rsidRPr="007D5083">
              <w:rPr>
                <w:rFonts w:ascii="Arial" w:hAnsi="Arial" w:cs="Arial"/>
                <w:sz w:val="20"/>
                <w:szCs w:val="20"/>
                <w:u w:color="FF0000"/>
              </w:rPr>
              <w:t>Protection Zones</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Source Protection Zone data is</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supplied in digital form for the</w:t>
            </w:r>
            <w:r>
              <w:rPr>
                <w:rFonts w:ascii="Arial" w:hAnsi="Arial" w:cs="Arial"/>
                <w:sz w:val="20"/>
                <w:szCs w:val="20"/>
                <w:u w:color="FF0000"/>
              </w:rPr>
              <w:t xml:space="preserve"> </w:t>
            </w:r>
            <w:r w:rsidRPr="007D5083">
              <w:rPr>
                <w:rFonts w:ascii="Arial" w:hAnsi="Arial" w:cs="Arial"/>
                <w:sz w:val="20"/>
                <w:szCs w:val="20"/>
                <w:u w:color="FF0000"/>
              </w:rPr>
              <w:t>GIS by the Environment</w:t>
            </w:r>
            <w:r>
              <w:rPr>
                <w:rFonts w:ascii="Arial" w:hAnsi="Arial" w:cs="Arial"/>
                <w:sz w:val="20"/>
                <w:szCs w:val="20"/>
                <w:u w:color="FF0000"/>
              </w:rPr>
              <w:t xml:space="preserve"> </w:t>
            </w:r>
            <w:r w:rsidRPr="007D5083">
              <w:rPr>
                <w:rFonts w:ascii="Arial" w:hAnsi="Arial" w:cs="Arial"/>
                <w:sz w:val="20"/>
                <w:szCs w:val="20"/>
                <w:u w:color="FF0000"/>
              </w:rPr>
              <w:t>Agency.</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locate potential</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(controlled water)</w:t>
            </w:r>
          </w:p>
          <w:p w:rsidR="007D5083" w:rsidRPr="007D5083" w:rsidRDefault="007D5083" w:rsidP="00EB0621">
            <w:pPr>
              <w:rPr>
                <w:rFonts w:ascii="Arial" w:hAnsi="Arial" w:cs="Arial"/>
                <w:sz w:val="20"/>
                <w:szCs w:val="20"/>
              </w:rPr>
            </w:pPr>
            <w:r w:rsidRPr="007D5083">
              <w:rPr>
                <w:rFonts w:ascii="Arial" w:hAnsi="Arial" w:cs="Arial"/>
                <w:sz w:val="20"/>
                <w:szCs w:val="20"/>
                <w:u w:color="FF0000"/>
              </w:rPr>
              <w:t>receptors.</w:t>
            </w:r>
          </w:p>
        </w:tc>
      </w:tr>
      <w:tr w:rsidR="007D5083" w:rsidTr="006958E8">
        <w:trPr>
          <w:trHeight w:val="349"/>
        </w:trPr>
        <w:tc>
          <w:tcPr>
            <w:tcW w:w="2463"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Waste</w:t>
            </w:r>
            <w:r>
              <w:rPr>
                <w:rFonts w:ascii="Arial" w:hAnsi="Arial" w:cs="Arial"/>
                <w:sz w:val="20"/>
                <w:szCs w:val="20"/>
                <w:u w:color="FF0000"/>
              </w:rPr>
              <w:t xml:space="preserve"> </w:t>
            </w:r>
            <w:r w:rsidRPr="007D5083">
              <w:rPr>
                <w:rFonts w:ascii="Arial" w:hAnsi="Arial" w:cs="Arial"/>
                <w:sz w:val="20"/>
                <w:szCs w:val="20"/>
                <w:u w:color="FF0000"/>
              </w:rPr>
              <w:t>Management</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Licence</w:t>
            </w:r>
            <w:r>
              <w:rPr>
                <w:rFonts w:ascii="Arial" w:hAnsi="Arial" w:cs="Arial"/>
                <w:sz w:val="20"/>
                <w:szCs w:val="20"/>
                <w:u w:color="FF0000"/>
              </w:rPr>
              <w:t xml:space="preserve"> </w:t>
            </w:r>
            <w:r w:rsidRPr="007D5083">
              <w:rPr>
                <w:rFonts w:ascii="Arial" w:hAnsi="Arial" w:cs="Arial"/>
                <w:sz w:val="20"/>
                <w:szCs w:val="20"/>
                <w:u w:color="FF0000"/>
              </w:rPr>
              <w:t>information</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Supplied by the Environment</w:t>
            </w:r>
            <w:r>
              <w:rPr>
                <w:rFonts w:ascii="Arial" w:hAnsi="Arial" w:cs="Arial"/>
                <w:sz w:val="20"/>
                <w:szCs w:val="20"/>
                <w:u w:color="FF0000"/>
              </w:rPr>
              <w:t xml:space="preserve"> </w:t>
            </w:r>
            <w:r w:rsidRPr="007D5083">
              <w:rPr>
                <w:rFonts w:ascii="Arial" w:hAnsi="Arial" w:cs="Arial"/>
                <w:sz w:val="20"/>
                <w:szCs w:val="20"/>
                <w:u w:color="FF0000"/>
              </w:rPr>
              <w:t>Agency.</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locate potential</w:t>
            </w:r>
            <w:r>
              <w:rPr>
                <w:rFonts w:ascii="Arial" w:hAnsi="Arial" w:cs="Arial"/>
                <w:sz w:val="20"/>
                <w:szCs w:val="20"/>
                <w:u w:color="FF0000"/>
              </w:rPr>
              <w:t xml:space="preserve"> </w:t>
            </w:r>
            <w:r w:rsidRPr="007D5083">
              <w:rPr>
                <w:rFonts w:ascii="Arial" w:hAnsi="Arial" w:cs="Arial"/>
                <w:sz w:val="20"/>
                <w:szCs w:val="20"/>
                <w:u w:color="FF0000"/>
              </w:rPr>
              <w:t>sources of</w:t>
            </w:r>
            <w:r>
              <w:rPr>
                <w:rFonts w:ascii="Arial" w:hAnsi="Arial" w:cs="Arial"/>
                <w:sz w:val="20"/>
                <w:szCs w:val="20"/>
                <w:u w:color="FF0000"/>
              </w:rPr>
              <w:t xml:space="preserve"> </w:t>
            </w:r>
            <w:r w:rsidRPr="007D5083">
              <w:rPr>
                <w:rFonts w:ascii="Arial" w:hAnsi="Arial" w:cs="Arial"/>
                <w:sz w:val="20"/>
                <w:szCs w:val="20"/>
                <w:u w:color="FF0000"/>
              </w:rPr>
              <w:t>contamination.</w:t>
            </w:r>
          </w:p>
        </w:tc>
      </w:tr>
      <w:tr w:rsidR="007D5083" w:rsidTr="006958E8">
        <w:trPr>
          <w:trHeight w:val="964"/>
        </w:trPr>
        <w:tc>
          <w:tcPr>
            <w:tcW w:w="2463" w:type="dxa"/>
          </w:tcPr>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Closed landfill /</w:t>
            </w:r>
            <w:r w:rsidR="008D178B">
              <w:rPr>
                <w:rFonts w:ascii="Arial" w:hAnsi="Arial" w:cs="Arial"/>
                <w:sz w:val="20"/>
                <w:szCs w:val="20"/>
                <w:u w:color="FF0000"/>
              </w:rPr>
              <w:t xml:space="preserve"> </w:t>
            </w:r>
            <w:r w:rsidRPr="007D5083">
              <w:rPr>
                <w:rFonts w:ascii="Arial" w:hAnsi="Arial" w:cs="Arial"/>
                <w:sz w:val="20"/>
                <w:szCs w:val="20"/>
                <w:u w:color="FF0000"/>
              </w:rPr>
              <w:t>former waste</w:t>
            </w:r>
            <w:r w:rsidR="008D178B">
              <w:rPr>
                <w:rFonts w:ascii="Arial" w:hAnsi="Arial" w:cs="Arial"/>
                <w:sz w:val="20"/>
                <w:szCs w:val="20"/>
                <w:u w:color="FF0000"/>
              </w:rPr>
              <w:t xml:space="preserve"> </w:t>
            </w:r>
            <w:r w:rsidRPr="007D5083">
              <w:rPr>
                <w:rFonts w:ascii="Arial" w:hAnsi="Arial" w:cs="Arial"/>
                <w:sz w:val="20"/>
                <w:szCs w:val="20"/>
                <w:u w:color="FF0000"/>
              </w:rPr>
              <w:t>disposal sites</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Council’s own records and</w:t>
            </w:r>
            <w:r w:rsidR="008D178B">
              <w:rPr>
                <w:rFonts w:ascii="Arial" w:hAnsi="Arial" w:cs="Arial"/>
                <w:sz w:val="20"/>
                <w:szCs w:val="20"/>
                <w:u w:color="FF0000"/>
              </w:rPr>
              <w:t xml:space="preserve"> </w:t>
            </w:r>
            <w:r w:rsidRPr="007D5083">
              <w:rPr>
                <w:rFonts w:ascii="Arial" w:hAnsi="Arial" w:cs="Arial"/>
                <w:sz w:val="20"/>
                <w:szCs w:val="20"/>
                <w:u w:color="FF0000"/>
              </w:rPr>
              <w:t>information supplied by the</w:t>
            </w:r>
            <w:r w:rsidR="008D178B">
              <w:rPr>
                <w:rFonts w:ascii="Arial" w:hAnsi="Arial" w:cs="Arial"/>
                <w:sz w:val="20"/>
                <w:szCs w:val="20"/>
                <w:u w:color="FF0000"/>
              </w:rPr>
              <w:t xml:space="preserve"> </w:t>
            </w:r>
            <w:r w:rsidRPr="007D5083">
              <w:rPr>
                <w:rFonts w:ascii="Arial" w:hAnsi="Arial" w:cs="Arial"/>
                <w:sz w:val="20"/>
                <w:szCs w:val="20"/>
                <w:u w:color="FF0000"/>
              </w:rPr>
              <w:t>Environment Agency. Paper</w:t>
            </w:r>
            <w:r w:rsidR="008D178B">
              <w:rPr>
                <w:rFonts w:ascii="Arial" w:hAnsi="Arial" w:cs="Arial"/>
                <w:sz w:val="20"/>
                <w:szCs w:val="20"/>
                <w:u w:color="FF0000"/>
              </w:rPr>
              <w:t xml:space="preserve"> </w:t>
            </w:r>
            <w:r w:rsidRPr="007D5083">
              <w:rPr>
                <w:rFonts w:ascii="Arial" w:hAnsi="Arial" w:cs="Arial"/>
                <w:sz w:val="20"/>
                <w:szCs w:val="20"/>
                <w:u w:color="FF0000"/>
              </w:rPr>
              <w:t>forms have been digitised for</w:t>
            </w:r>
          </w:p>
          <w:p w:rsidR="007D5083" w:rsidRPr="007D5083" w:rsidRDefault="007D5083" w:rsidP="00EB0621">
            <w:pPr>
              <w:rPr>
                <w:rFonts w:ascii="Arial" w:hAnsi="Arial" w:cs="Arial"/>
                <w:sz w:val="20"/>
                <w:szCs w:val="20"/>
              </w:rPr>
            </w:pPr>
            <w:r w:rsidRPr="007D5083">
              <w:rPr>
                <w:rFonts w:ascii="Arial" w:hAnsi="Arial" w:cs="Arial"/>
                <w:sz w:val="20"/>
                <w:szCs w:val="20"/>
                <w:u w:color="FF0000"/>
              </w:rPr>
              <w:t>use in the GIS</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locate potential</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sources of</w:t>
            </w:r>
            <w:r w:rsidR="008D178B">
              <w:rPr>
                <w:rFonts w:ascii="Arial" w:hAnsi="Arial" w:cs="Arial"/>
                <w:sz w:val="20"/>
                <w:szCs w:val="20"/>
                <w:u w:color="FF0000"/>
              </w:rPr>
              <w:t xml:space="preserve"> </w:t>
            </w:r>
            <w:r w:rsidRPr="007D5083">
              <w:rPr>
                <w:rFonts w:ascii="Arial" w:hAnsi="Arial" w:cs="Arial"/>
                <w:sz w:val="20"/>
                <w:szCs w:val="20"/>
                <w:u w:color="FF0000"/>
              </w:rPr>
              <w:t>contamination.</w:t>
            </w:r>
          </w:p>
        </w:tc>
      </w:tr>
      <w:tr w:rsidR="007D5083" w:rsidTr="006958E8">
        <w:trPr>
          <w:trHeight w:val="910"/>
        </w:trPr>
        <w:tc>
          <w:tcPr>
            <w:tcW w:w="2463" w:type="dxa"/>
          </w:tcPr>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lastRenderedPageBreak/>
              <w:t>Current and</w:t>
            </w:r>
            <w:r w:rsidR="008D178B">
              <w:rPr>
                <w:rFonts w:ascii="Arial" w:hAnsi="Arial" w:cs="Arial"/>
                <w:sz w:val="20"/>
                <w:szCs w:val="20"/>
                <w:u w:color="FF0000"/>
              </w:rPr>
              <w:t xml:space="preserve"> </w:t>
            </w:r>
            <w:r w:rsidRPr="007D5083">
              <w:rPr>
                <w:rFonts w:ascii="Arial" w:hAnsi="Arial" w:cs="Arial"/>
                <w:sz w:val="20"/>
                <w:szCs w:val="20"/>
                <w:u w:color="FF0000"/>
              </w:rPr>
              <w:t>former Integrated</w:t>
            </w:r>
            <w:r w:rsidR="008D178B">
              <w:rPr>
                <w:rFonts w:ascii="Arial" w:hAnsi="Arial" w:cs="Arial"/>
                <w:sz w:val="20"/>
                <w:szCs w:val="20"/>
                <w:u w:color="FF0000"/>
              </w:rPr>
              <w:t xml:space="preserve"> </w:t>
            </w:r>
            <w:r w:rsidRPr="007D5083">
              <w:rPr>
                <w:rFonts w:ascii="Arial" w:hAnsi="Arial" w:cs="Arial"/>
                <w:sz w:val="20"/>
                <w:szCs w:val="20"/>
                <w:u w:color="FF0000"/>
              </w:rPr>
              <w:t>Pollution Control /Alkali Act sites</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The Environment Agency can</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provide lists of potentially</w:t>
            </w:r>
            <w:r w:rsidR="008D178B">
              <w:rPr>
                <w:rFonts w:ascii="Arial" w:hAnsi="Arial" w:cs="Arial"/>
                <w:sz w:val="20"/>
                <w:szCs w:val="20"/>
                <w:u w:color="FF0000"/>
              </w:rPr>
              <w:t xml:space="preserve"> </w:t>
            </w:r>
            <w:r w:rsidRPr="007D5083">
              <w:rPr>
                <w:rFonts w:ascii="Arial" w:hAnsi="Arial" w:cs="Arial"/>
                <w:sz w:val="20"/>
                <w:szCs w:val="20"/>
                <w:u w:color="FF0000"/>
              </w:rPr>
              <w:t>contaminated sites where it has</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 xml:space="preserve">knowledge or has </w:t>
            </w:r>
            <w:proofErr w:type="gramStart"/>
            <w:r w:rsidRPr="007D5083">
              <w:rPr>
                <w:rFonts w:ascii="Arial" w:hAnsi="Arial" w:cs="Arial"/>
                <w:sz w:val="20"/>
                <w:szCs w:val="20"/>
                <w:u w:color="FF0000"/>
              </w:rPr>
              <w:t>had</w:t>
            </w:r>
            <w:r w:rsidR="008D178B">
              <w:rPr>
                <w:rFonts w:ascii="Arial" w:hAnsi="Arial" w:cs="Arial"/>
                <w:sz w:val="20"/>
                <w:szCs w:val="20"/>
                <w:u w:color="FF0000"/>
              </w:rPr>
              <w:t xml:space="preserve"> </w:t>
            </w:r>
            <w:r w:rsidRPr="007D5083">
              <w:rPr>
                <w:rFonts w:ascii="Arial" w:hAnsi="Arial" w:cs="Arial"/>
                <w:sz w:val="20"/>
                <w:szCs w:val="20"/>
                <w:u w:color="FF0000"/>
              </w:rPr>
              <w:t>involvement</w:t>
            </w:r>
            <w:proofErr w:type="gramEnd"/>
            <w:r w:rsidRPr="007D5083">
              <w:rPr>
                <w:rFonts w:ascii="Arial" w:hAnsi="Arial" w:cs="Arial"/>
                <w:sz w:val="20"/>
                <w:szCs w:val="20"/>
                <w:u w:color="FF0000"/>
              </w:rPr>
              <w:t>.</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Paper / 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locate potential</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historical sources of</w:t>
            </w:r>
          </w:p>
          <w:p w:rsidR="007D5083" w:rsidRPr="007D5083" w:rsidRDefault="007D5083" w:rsidP="00EB0621">
            <w:pPr>
              <w:rPr>
                <w:rFonts w:ascii="Arial" w:hAnsi="Arial" w:cs="Arial"/>
                <w:sz w:val="20"/>
                <w:szCs w:val="20"/>
              </w:rPr>
            </w:pPr>
            <w:r w:rsidRPr="007D5083">
              <w:rPr>
                <w:rFonts w:ascii="Arial" w:hAnsi="Arial" w:cs="Arial"/>
                <w:sz w:val="20"/>
                <w:szCs w:val="20"/>
                <w:u w:color="FF0000"/>
              </w:rPr>
              <w:t>contamination.</w:t>
            </w:r>
          </w:p>
        </w:tc>
      </w:tr>
      <w:tr w:rsidR="007D5083" w:rsidTr="006958E8">
        <w:trPr>
          <w:trHeight w:val="1257"/>
        </w:trPr>
        <w:tc>
          <w:tcPr>
            <w:tcW w:w="2463"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Water Quality</w:t>
            </w:r>
            <w:r w:rsidR="008D178B">
              <w:rPr>
                <w:rFonts w:ascii="Arial" w:hAnsi="Arial" w:cs="Arial"/>
                <w:sz w:val="20"/>
                <w:szCs w:val="20"/>
                <w:u w:color="FF0000"/>
              </w:rPr>
              <w:t xml:space="preserve"> </w:t>
            </w:r>
            <w:r w:rsidRPr="007D5083">
              <w:rPr>
                <w:rFonts w:ascii="Arial" w:hAnsi="Arial" w:cs="Arial"/>
                <w:sz w:val="20"/>
                <w:szCs w:val="20"/>
                <w:u w:color="FF0000"/>
              </w:rPr>
              <w:t>data, vulnerable</w:t>
            </w:r>
            <w:r w:rsidR="008D178B">
              <w:rPr>
                <w:rFonts w:ascii="Arial" w:hAnsi="Arial" w:cs="Arial"/>
                <w:sz w:val="20"/>
                <w:szCs w:val="20"/>
                <w:u w:color="FF0000"/>
              </w:rPr>
              <w:t xml:space="preserve"> </w:t>
            </w:r>
            <w:r w:rsidRPr="007D5083">
              <w:rPr>
                <w:rFonts w:ascii="Arial" w:hAnsi="Arial" w:cs="Arial"/>
                <w:sz w:val="20"/>
                <w:szCs w:val="20"/>
                <w:u w:color="FF0000"/>
              </w:rPr>
              <w:t>Controlled</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Waters / Surface</w:t>
            </w:r>
            <w:r w:rsidR="008D178B">
              <w:rPr>
                <w:rFonts w:ascii="Arial" w:hAnsi="Arial" w:cs="Arial"/>
                <w:sz w:val="20"/>
                <w:szCs w:val="20"/>
                <w:u w:color="FF0000"/>
              </w:rPr>
              <w:t xml:space="preserve"> </w:t>
            </w:r>
            <w:r w:rsidRPr="007D5083">
              <w:rPr>
                <w:rFonts w:ascii="Arial" w:hAnsi="Arial" w:cs="Arial"/>
                <w:sz w:val="20"/>
                <w:szCs w:val="20"/>
                <w:u w:color="FF0000"/>
              </w:rPr>
              <w:t>Water</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Abstraction</w:t>
            </w:r>
            <w:r w:rsidR="008D178B">
              <w:rPr>
                <w:rFonts w:ascii="Arial" w:hAnsi="Arial" w:cs="Arial"/>
                <w:sz w:val="20"/>
                <w:szCs w:val="20"/>
                <w:u w:color="FF0000"/>
              </w:rPr>
              <w:t xml:space="preserve"> </w:t>
            </w:r>
            <w:r w:rsidRPr="007D5083">
              <w:rPr>
                <w:rFonts w:ascii="Arial" w:hAnsi="Arial" w:cs="Arial"/>
                <w:sz w:val="20"/>
                <w:szCs w:val="20"/>
                <w:u w:color="FF0000"/>
              </w:rPr>
              <w:t>Points</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The Environment Agency can</w:t>
            </w:r>
            <w:r w:rsidR="008D178B">
              <w:rPr>
                <w:rFonts w:ascii="Arial" w:hAnsi="Arial" w:cs="Arial"/>
                <w:sz w:val="20"/>
                <w:szCs w:val="20"/>
                <w:u w:color="FF0000"/>
              </w:rPr>
              <w:t xml:space="preserve"> </w:t>
            </w:r>
            <w:r w:rsidRPr="007D5083">
              <w:rPr>
                <w:rFonts w:ascii="Arial" w:hAnsi="Arial" w:cs="Arial"/>
                <w:sz w:val="20"/>
                <w:szCs w:val="20"/>
                <w:u w:color="FF0000"/>
              </w:rPr>
              <w:t>supply this data upon request.</w:t>
            </w:r>
            <w:r w:rsidR="008D178B">
              <w:rPr>
                <w:rFonts w:ascii="Arial" w:hAnsi="Arial" w:cs="Arial"/>
                <w:sz w:val="20"/>
                <w:szCs w:val="20"/>
                <w:u w:color="FF0000"/>
              </w:rPr>
              <w:t xml:space="preserve"> OBC</w:t>
            </w:r>
            <w:r w:rsidRPr="007D5083">
              <w:rPr>
                <w:rFonts w:ascii="Arial" w:hAnsi="Arial" w:cs="Arial"/>
                <w:sz w:val="20"/>
                <w:szCs w:val="20"/>
                <w:u w:color="FF0000"/>
              </w:rPr>
              <w:t xml:space="preserve"> does not</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hold this information locally, as</w:t>
            </w:r>
            <w:r w:rsidR="008D178B">
              <w:rPr>
                <w:rFonts w:ascii="Arial" w:hAnsi="Arial" w:cs="Arial"/>
                <w:sz w:val="20"/>
                <w:szCs w:val="20"/>
                <w:u w:color="FF0000"/>
              </w:rPr>
              <w:t xml:space="preserve"> </w:t>
            </w:r>
            <w:r w:rsidRPr="007D5083">
              <w:rPr>
                <w:rFonts w:ascii="Arial" w:hAnsi="Arial" w:cs="Arial"/>
                <w:sz w:val="20"/>
                <w:szCs w:val="20"/>
                <w:u w:color="FF0000"/>
              </w:rPr>
              <w:t>it is subject to change.</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locate controlled</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water receptors</w:t>
            </w:r>
            <w:r w:rsidR="008D178B">
              <w:rPr>
                <w:rFonts w:ascii="Arial" w:hAnsi="Arial" w:cs="Arial"/>
                <w:sz w:val="20"/>
                <w:szCs w:val="20"/>
                <w:u w:color="FF0000"/>
              </w:rPr>
              <w:t xml:space="preserve"> </w:t>
            </w:r>
            <w:r w:rsidRPr="007D5083">
              <w:rPr>
                <w:rFonts w:ascii="Arial" w:hAnsi="Arial" w:cs="Arial"/>
                <w:sz w:val="20"/>
                <w:szCs w:val="20"/>
                <w:u w:color="FF0000"/>
              </w:rPr>
              <w:t>potentially being</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affected by</w:t>
            </w:r>
            <w:r w:rsidR="008D178B">
              <w:rPr>
                <w:rFonts w:ascii="Arial" w:hAnsi="Arial" w:cs="Arial"/>
                <w:sz w:val="20"/>
                <w:szCs w:val="20"/>
                <w:u w:color="FF0000"/>
              </w:rPr>
              <w:t xml:space="preserve"> </w:t>
            </w:r>
            <w:r w:rsidRPr="007D5083">
              <w:rPr>
                <w:rFonts w:ascii="Arial" w:hAnsi="Arial" w:cs="Arial"/>
                <w:sz w:val="20"/>
                <w:szCs w:val="20"/>
                <w:u w:color="FF0000"/>
              </w:rPr>
              <w:t>contaminated land.</w:t>
            </w:r>
          </w:p>
        </w:tc>
      </w:tr>
      <w:tr w:rsidR="007D5083" w:rsidTr="006958E8">
        <w:trPr>
          <w:trHeight w:val="970"/>
        </w:trPr>
        <w:tc>
          <w:tcPr>
            <w:tcW w:w="2463"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Local</w:t>
            </w:r>
            <w:r w:rsidR="008D178B">
              <w:rPr>
                <w:rFonts w:ascii="Arial" w:hAnsi="Arial" w:cs="Arial"/>
                <w:sz w:val="20"/>
                <w:szCs w:val="20"/>
                <w:u w:color="FF0000"/>
              </w:rPr>
              <w:t xml:space="preserve"> </w:t>
            </w:r>
            <w:r w:rsidRPr="007D5083">
              <w:rPr>
                <w:rFonts w:ascii="Arial" w:hAnsi="Arial" w:cs="Arial"/>
                <w:sz w:val="20"/>
                <w:szCs w:val="20"/>
                <w:u w:color="FF0000"/>
              </w:rPr>
              <w:t>Development</w:t>
            </w:r>
          </w:p>
          <w:p w:rsidR="007D5083" w:rsidRPr="007D5083" w:rsidRDefault="007D5083" w:rsidP="00EB0621">
            <w:pPr>
              <w:rPr>
                <w:rFonts w:ascii="Arial" w:hAnsi="Arial" w:cs="Arial"/>
                <w:sz w:val="20"/>
                <w:szCs w:val="20"/>
              </w:rPr>
            </w:pPr>
            <w:r w:rsidRPr="007D5083">
              <w:rPr>
                <w:rFonts w:ascii="Arial" w:hAnsi="Arial" w:cs="Arial"/>
                <w:sz w:val="20"/>
                <w:szCs w:val="20"/>
                <w:u w:color="FF0000"/>
              </w:rPr>
              <w:t>Framework</w:t>
            </w:r>
          </w:p>
        </w:tc>
        <w:tc>
          <w:tcPr>
            <w:tcW w:w="362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Will be available digitally.</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Locates potential</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receptors (particularly</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protected areas of</w:t>
            </w:r>
            <w:r w:rsidR="008D178B">
              <w:rPr>
                <w:rFonts w:ascii="Arial" w:hAnsi="Arial" w:cs="Arial"/>
                <w:sz w:val="20"/>
                <w:szCs w:val="20"/>
                <w:u w:color="FF0000"/>
              </w:rPr>
              <w:t xml:space="preserve"> </w:t>
            </w:r>
            <w:r w:rsidRPr="007D5083">
              <w:rPr>
                <w:rFonts w:ascii="Arial" w:hAnsi="Arial" w:cs="Arial"/>
                <w:sz w:val="20"/>
                <w:szCs w:val="20"/>
                <w:u w:color="FF0000"/>
              </w:rPr>
              <w:t>the environment).</w:t>
            </w:r>
          </w:p>
        </w:tc>
      </w:tr>
      <w:tr w:rsidR="007D5083" w:rsidTr="006958E8">
        <w:trPr>
          <w:trHeight w:val="989"/>
        </w:trPr>
        <w:tc>
          <w:tcPr>
            <w:tcW w:w="2463" w:type="dxa"/>
          </w:tcPr>
          <w:p w:rsidR="007D5083" w:rsidRPr="008D178B" w:rsidRDefault="008D178B" w:rsidP="00EB0621">
            <w:pPr>
              <w:rPr>
                <w:rFonts w:ascii="Arial" w:hAnsi="Arial" w:cs="Arial"/>
                <w:sz w:val="20"/>
                <w:szCs w:val="20"/>
                <w:u w:color="FF0000"/>
              </w:rPr>
            </w:pPr>
            <w:r>
              <w:rPr>
                <w:rFonts w:ascii="Arial" w:hAnsi="Arial" w:cs="Arial"/>
                <w:sz w:val="20"/>
                <w:szCs w:val="20"/>
                <w:u w:color="FF0000"/>
              </w:rPr>
              <w:t xml:space="preserve">Environmental </w:t>
            </w:r>
            <w:r w:rsidR="007D5083" w:rsidRPr="007D5083">
              <w:rPr>
                <w:rFonts w:ascii="Arial" w:hAnsi="Arial" w:cs="Arial"/>
                <w:sz w:val="20"/>
                <w:szCs w:val="20"/>
                <w:u w:color="FF0000"/>
              </w:rPr>
              <w:t>Health</w:t>
            </w:r>
            <w:r>
              <w:rPr>
                <w:rFonts w:ascii="Arial" w:hAnsi="Arial" w:cs="Arial"/>
                <w:sz w:val="20"/>
                <w:szCs w:val="20"/>
                <w:u w:color="FF0000"/>
              </w:rPr>
              <w:t xml:space="preserve"> </w:t>
            </w:r>
            <w:r w:rsidR="007D5083" w:rsidRPr="007D5083">
              <w:rPr>
                <w:rFonts w:ascii="Arial" w:hAnsi="Arial" w:cs="Arial"/>
                <w:sz w:val="20"/>
                <w:szCs w:val="20"/>
                <w:u w:color="FF0000"/>
              </w:rPr>
              <w:t>Information</w:t>
            </w:r>
          </w:p>
        </w:tc>
        <w:tc>
          <w:tcPr>
            <w:tcW w:w="3629" w:type="dxa"/>
          </w:tcPr>
          <w:p w:rsidR="007D5083" w:rsidRPr="007D5083" w:rsidRDefault="008D178B" w:rsidP="00EB0621">
            <w:pPr>
              <w:rPr>
                <w:rFonts w:ascii="Arial" w:hAnsi="Arial" w:cs="Arial"/>
                <w:sz w:val="20"/>
                <w:szCs w:val="20"/>
                <w:u w:color="FF0000"/>
              </w:rPr>
            </w:pPr>
            <w:r>
              <w:rPr>
                <w:rFonts w:ascii="Arial" w:hAnsi="Arial" w:cs="Arial"/>
                <w:sz w:val="20"/>
                <w:szCs w:val="20"/>
                <w:u w:color="FF0000"/>
              </w:rPr>
              <w:t xml:space="preserve">Environmental </w:t>
            </w:r>
            <w:r w:rsidR="007D5083" w:rsidRPr="007D5083">
              <w:rPr>
                <w:rFonts w:ascii="Arial" w:hAnsi="Arial" w:cs="Arial"/>
                <w:sz w:val="20"/>
                <w:szCs w:val="20"/>
                <w:u w:color="FF0000"/>
              </w:rPr>
              <w:t>Health service hold records of</w:t>
            </w:r>
            <w:r>
              <w:rPr>
                <w:rFonts w:ascii="Arial" w:hAnsi="Arial" w:cs="Arial"/>
                <w:sz w:val="20"/>
                <w:szCs w:val="20"/>
                <w:u w:color="FF0000"/>
              </w:rPr>
              <w:t xml:space="preserve"> </w:t>
            </w:r>
            <w:r w:rsidR="007D5083" w:rsidRPr="007D5083">
              <w:rPr>
                <w:rFonts w:ascii="Arial" w:hAnsi="Arial" w:cs="Arial"/>
                <w:sz w:val="20"/>
                <w:szCs w:val="20"/>
                <w:u w:color="FF0000"/>
              </w:rPr>
              <w:t>pollution complaints and</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 xml:space="preserve">investigations on the </w:t>
            </w:r>
            <w:proofErr w:type="spellStart"/>
            <w:r w:rsidRPr="007D5083">
              <w:rPr>
                <w:rFonts w:ascii="Arial" w:hAnsi="Arial" w:cs="Arial"/>
                <w:sz w:val="20"/>
                <w:szCs w:val="20"/>
                <w:u w:color="FF0000"/>
              </w:rPr>
              <w:t>Civica</w:t>
            </w:r>
            <w:proofErr w:type="spellEnd"/>
            <w:r w:rsidR="008D178B">
              <w:rPr>
                <w:rFonts w:ascii="Arial" w:hAnsi="Arial" w:cs="Arial"/>
                <w:sz w:val="20"/>
                <w:szCs w:val="20"/>
                <w:u w:color="FF0000"/>
              </w:rPr>
              <w:t xml:space="preserve"> </w:t>
            </w:r>
            <w:r w:rsidRPr="007D5083">
              <w:rPr>
                <w:rFonts w:ascii="Arial" w:hAnsi="Arial" w:cs="Arial"/>
                <w:sz w:val="20"/>
                <w:szCs w:val="20"/>
                <w:u w:color="FF0000"/>
              </w:rPr>
              <w:t>APP system.</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identify known</w:t>
            </w:r>
          </w:p>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information on</w:t>
            </w:r>
            <w:r w:rsidR="008D178B">
              <w:rPr>
                <w:rFonts w:ascii="Arial" w:hAnsi="Arial" w:cs="Arial"/>
                <w:sz w:val="20"/>
                <w:szCs w:val="20"/>
                <w:u w:color="FF0000"/>
              </w:rPr>
              <w:t xml:space="preserve"> </w:t>
            </w:r>
            <w:r w:rsidRPr="007D5083">
              <w:rPr>
                <w:rFonts w:ascii="Arial" w:hAnsi="Arial" w:cs="Arial"/>
                <w:sz w:val="20"/>
                <w:szCs w:val="20"/>
                <w:u w:color="FF0000"/>
              </w:rPr>
              <w:t>contamination.</w:t>
            </w:r>
          </w:p>
        </w:tc>
      </w:tr>
      <w:tr w:rsidR="007D5083" w:rsidTr="006958E8">
        <w:trPr>
          <w:trHeight w:val="1446"/>
        </w:trPr>
        <w:tc>
          <w:tcPr>
            <w:tcW w:w="2463" w:type="dxa"/>
          </w:tcPr>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Planning</w:t>
            </w:r>
            <w:r w:rsidR="008D178B">
              <w:rPr>
                <w:rFonts w:ascii="Arial" w:hAnsi="Arial" w:cs="Arial"/>
                <w:sz w:val="20"/>
                <w:szCs w:val="20"/>
                <w:u w:color="FF0000"/>
              </w:rPr>
              <w:t xml:space="preserve"> </w:t>
            </w:r>
            <w:r w:rsidRPr="007D5083">
              <w:rPr>
                <w:rFonts w:ascii="Arial" w:hAnsi="Arial" w:cs="Arial"/>
                <w:sz w:val="20"/>
                <w:szCs w:val="20"/>
                <w:u w:color="FF0000"/>
              </w:rPr>
              <w:t>information</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Development Control and</w:t>
            </w:r>
            <w:r w:rsidR="008D178B">
              <w:rPr>
                <w:rFonts w:ascii="Arial" w:hAnsi="Arial" w:cs="Arial"/>
                <w:sz w:val="20"/>
                <w:szCs w:val="20"/>
                <w:u w:color="FF0000"/>
              </w:rPr>
              <w:t xml:space="preserve"> </w:t>
            </w:r>
            <w:r w:rsidRPr="007D5083">
              <w:rPr>
                <w:rFonts w:ascii="Arial" w:hAnsi="Arial" w:cs="Arial"/>
                <w:sz w:val="20"/>
                <w:szCs w:val="20"/>
                <w:u w:color="FF0000"/>
              </w:rPr>
              <w:t>Building Control files on</w:t>
            </w:r>
            <w:r w:rsidR="008D178B">
              <w:rPr>
                <w:rFonts w:ascii="Arial" w:hAnsi="Arial" w:cs="Arial"/>
                <w:sz w:val="20"/>
                <w:szCs w:val="20"/>
                <w:u w:color="FF0000"/>
              </w:rPr>
              <w:t xml:space="preserve"> </w:t>
            </w:r>
            <w:r w:rsidRPr="007D5083">
              <w:rPr>
                <w:rFonts w:ascii="Arial" w:hAnsi="Arial" w:cs="Arial"/>
                <w:sz w:val="20"/>
                <w:szCs w:val="20"/>
                <w:u w:color="FF0000"/>
              </w:rPr>
              <w:t>development in the Borough.</w:t>
            </w:r>
            <w:r w:rsidR="008D178B">
              <w:rPr>
                <w:rFonts w:ascii="Arial" w:hAnsi="Arial" w:cs="Arial"/>
                <w:sz w:val="20"/>
                <w:szCs w:val="20"/>
                <w:u w:color="FF0000"/>
              </w:rPr>
              <w:t xml:space="preserve"> </w:t>
            </w:r>
            <w:r w:rsidRPr="007D5083">
              <w:rPr>
                <w:rFonts w:ascii="Arial" w:hAnsi="Arial" w:cs="Arial"/>
                <w:sz w:val="20"/>
                <w:szCs w:val="20"/>
                <w:u w:color="FF0000"/>
              </w:rPr>
              <w:t xml:space="preserve">Paper </w:t>
            </w:r>
            <w:r w:rsidR="008D178B">
              <w:rPr>
                <w:rFonts w:ascii="Arial" w:hAnsi="Arial" w:cs="Arial"/>
                <w:sz w:val="20"/>
                <w:szCs w:val="20"/>
                <w:u w:color="FF0000"/>
              </w:rPr>
              <w:t xml:space="preserve">files </w:t>
            </w:r>
            <w:r w:rsidRPr="007D5083">
              <w:rPr>
                <w:rFonts w:ascii="Arial" w:hAnsi="Arial" w:cs="Arial"/>
                <w:sz w:val="20"/>
                <w:szCs w:val="20"/>
                <w:u w:color="FF0000"/>
              </w:rPr>
              <w:t>and digital</w:t>
            </w:r>
          </w:p>
          <w:p w:rsidR="007D5083" w:rsidRPr="007D5083" w:rsidRDefault="008D178B" w:rsidP="00EB0621">
            <w:pPr>
              <w:rPr>
                <w:rFonts w:ascii="Arial" w:hAnsi="Arial" w:cs="Arial"/>
                <w:sz w:val="20"/>
                <w:szCs w:val="20"/>
                <w:u w:color="FF0000"/>
              </w:rPr>
            </w:pPr>
            <w:r w:rsidRPr="007D5083">
              <w:rPr>
                <w:rFonts w:ascii="Arial" w:hAnsi="Arial" w:cs="Arial"/>
                <w:sz w:val="20"/>
                <w:szCs w:val="20"/>
                <w:u w:color="FF0000"/>
              </w:rPr>
              <w:t>I</w:t>
            </w:r>
            <w:r w:rsidR="007D5083" w:rsidRPr="007D5083">
              <w:rPr>
                <w:rFonts w:ascii="Arial" w:hAnsi="Arial" w:cs="Arial"/>
                <w:sz w:val="20"/>
                <w:szCs w:val="20"/>
                <w:u w:color="FF0000"/>
              </w:rPr>
              <w:t>nformation</w:t>
            </w:r>
            <w:r>
              <w:rPr>
                <w:rFonts w:ascii="Arial" w:hAnsi="Arial" w:cs="Arial"/>
                <w:sz w:val="20"/>
                <w:szCs w:val="20"/>
                <w:u w:color="FF0000"/>
              </w:rPr>
              <w:t>.</w:t>
            </w:r>
            <w:r w:rsidR="007D5083" w:rsidRPr="007D5083">
              <w:rPr>
                <w:rFonts w:ascii="Arial" w:hAnsi="Arial" w:cs="Arial"/>
                <w:sz w:val="20"/>
                <w:szCs w:val="20"/>
                <w:u w:color="FF0000"/>
              </w:rPr>
              <w:t xml:space="preserve"> </w:t>
            </w:r>
            <w:r>
              <w:rPr>
                <w:rFonts w:ascii="Arial" w:hAnsi="Arial" w:cs="Arial"/>
                <w:sz w:val="20"/>
                <w:szCs w:val="20"/>
                <w:u w:color="FF0000"/>
              </w:rPr>
              <w:t xml:space="preserve"> </w:t>
            </w:r>
            <w:r w:rsidR="007D5083" w:rsidRPr="007D5083">
              <w:rPr>
                <w:rFonts w:ascii="Arial" w:hAnsi="Arial" w:cs="Arial"/>
                <w:sz w:val="20"/>
                <w:szCs w:val="20"/>
                <w:u w:color="FF0000"/>
              </w:rPr>
              <w:t>Useful sections of</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 xml:space="preserve">paper </w:t>
            </w:r>
            <w:r w:rsidR="008D178B">
              <w:rPr>
                <w:rFonts w:ascii="Arial" w:hAnsi="Arial" w:cs="Arial"/>
                <w:sz w:val="20"/>
                <w:szCs w:val="20"/>
                <w:u w:color="FF0000"/>
              </w:rPr>
              <w:t xml:space="preserve">files </w:t>
            </w:r>
            <w:r w:rsidRPr="007D5083">
              <w:rPr>
                <w:rFonts w:ascii="Arial" w:hAnsi="Arial" w:cs="Arial"/>
                <w:sz w:val="20"/>
                <w:szCs w:val="20"/>
                <w:u w:color="FF0000"/>
              </w:rPr>
              <w:t>have</w:t>
            </w:r>
            <w:r w:rsidR="008D178B">
              <w:rPr>
                <w:rFonts w:ascii="Arial" w:hAnsi="Arial" w:cs="Arial"/>
                <w:sz w:val="20"/>
                <w:szCs w:val="20"/>
                <w:u w:color="FF0000"/>
              </w:rPr>
              <w:t xml:space="preserve"> </w:t>
            </w:r>
            <w:r w:rsidRPr="007D5083">
              <w:rPr>
                <w:rFonts w:ascii="Arial" w:hAnsi="Arial" w:cs="Arial"/>
                <w:sz w:val="20"/>
                <w:szCs w:val="20"/>
                <w:u w:color="FF0000"/>
              </w:rPr>
              <w:t>been digitised when</w:t>
            </w:r>
          </w:p>
          <w:p w:rsidR="007D5083" w:rsidRPr="007D5083" w:rsidRDefault="007D5083" w:rsidP="00EB0621">
            <w:pPr>
              <w:rPr>
                <w:rFonts w:ascii="Arial" w:hAnsi="Arial" w:cs="Arial"/>
                <w:sz w:val="20"/>
                <w:szCs w:val="20"/>
              </w:rPr>
            </w:pPr>
            <w:r w:rsidRPr="007D5083">
              <w:rPr>
                <w:rFonts w:ascii="Arial" w:hAnsi="Arial" w:cs="Arial"/>
                <w:sz w:val="20"/>
                <w:szCs w:val="20"/>
                <w:u w:color="FF0000"/>
              </w:rPr>
              <w:t>encountered.</w:t>
            </w:r>
          </w:p>
        </w:tc>
        <w:tc>
          <w:tcPr>
            <w:tcW w:w="129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Paper /</w:t>
            </w:r>
          </w:p>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identify known</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information on</w:t>
            </w:r>
          </w:p>
          <w:p w:rsidR="007D5083" w:rsidRPr="007D5083" w:rsidRDefault="007D5083" w:rsidP="00EB0621">
            <w:pPr>
              <w:rPr>
                <w:rFonts w:ascii="Arial" w:hAnsi="Arial" w:cs="Arial"/>
                <w:sz w:val="20"/>
                <w:szCs w:val="20"/>
              </w:rPr>
            </w:pPr>
            <w:r w:rsidRPr="007D5083">
              <w:rPr>
                <w:rFonts w:ascii="Arial" w:hAnsi="Arial" w:cs="Arial"/>
                <w:sz w:val="20"/>
                <w:szCs w:val="20"/>
                <w:u w:color="FF0000"/>
              </w:rPr>
              <w:t>contamination.</w:t>
            </w:r>
          </w:p>
        </w:tc>
      </w:tr>
      <w:tr w:rsidR="007D5083" w:rsidTr="006958E8">
        <w:trPr>
          <w:trHeight w:val="732"/>
        </w:trPr>
        <w:tc>
          <w:tcPr>
            <w:tcW w:w="2463" w:type="dxa"/>
          </w:tcPr>
          <w:p w:rsidR="007D5083" w:rsidRPr="008D178B" w:rsidRDefault="007D5083" w:rsidP="00EB0621">
            <w:pPr>
              <w:rPr>
                <w:rFonts w:ascii="Arial" w:hAnsi="Arial" w:cs="Arial"/>
                <w:sz w:val="20"/>
                <w:szCs w:val="20"/>
                <w:u w:color="FF0000"/>
              </w:rPr>
            </w:pPr>
            <w:r w:rsidRPr="007D5083">
              <w:rPr>
                <w:rFonts w:ascii="Arial" w:hAnsi="Arial" w:cs="Arial"/>
                <w:sz w:val="20"/>
                <w:szCs w:val="20"/>
                <w:u w:color="FF0000"/>
              </w:rPr>
              <w:t>Radon</w:t>
            </w:r>
            <w:r w:rsidR="008D178B">
              <w:rPr>
                <w:rFonts w:ascii="Arial" w:hAnsi="Arial" w:cs="Arial"/>
                <w:sz w:val="20"/>
                <w:szCs w:val="20"/>
                <w:u w:color="FF0000"/>
              </w:rPr>
              <w:t xml:space="preserve"> </w:t>
            </w:r>
            <w:r w:rsidRPr="007D5083">
              <w:rPr>
                <w:rFonts w:ascii="Arial" w:hAnsi="Arial" w:cs="Arial"/>
                <w:sz w:val="20"/>
                <w:szCs w:val="20"/>
                <w:u w:color="FF0000"/>
              </w:rPr>
              <w:t>information</w:t>
            </w:r>
          </w:p>
        </w:tc>
        <w:tc>
          <w:tcPr>
            <w:tcW w:w="3629"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Digital radon maps have been</w:t>
            </w:r>
          </w:p>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provided for use within the GIS</w:t>
            </w:r>
          </w:p>
          <w:p w:rsidR="007D5083" w:rsidRPr="007D5083" w:rsidRDefault="007D5083" w:rsidP="00EB0621">
            <w:pPr>
              <w:rPr>
                <w:rFonts w:ascii="Arial" w:hAnsi="Arial" w:cs="Arial"/>
                <w:sz w:val="20"/>
                <w:szCs w:val="20"/>
              </w:rPr>
            </w:pPr>
            <w:r w:rsidRPr="007D5083">
              <w:rPr>
                <w:rFonts w:ascii="Arial" w:hAnsi="Arial" w:cs="Arial"/>
                <w:sz w:val="20"/>
                <w:szCs w:val="20"/>
                <w:u w:color="FF0000"/>
              </w:rPr>
              <w:t>from PHE/BGS.</w:t>
            </w:r>
          </w:p>
        </w:tc>
        <w:tc>
          <w:tcPr>
            <w:tcW w:w="1299" w:type="dxa"/>
          </w:tcPr>
          <w:p w:rsidR="007D5083" w:rsidRPr="007D5083" w:rsidRDefault="007D5083" w:rsidP="00EB0621">
            <w:pPr>
              <w:rPr>
                <w:rFonts w:ascii="Arial" w:hAnsi="Arial" w:cs="Arial"/>
                <w:sz w:val="20"/>
                <w:szCs w:val="20"/>
              </w:rPr>
            </w:pPr>
            <w:r w:rsidRPr="007D5083">
              <w:rPr>
                <w:rFonts w:ascii="Arial" w:hAnsi="Arial" w:cs="Arial"/>
                <w:sz w:val="20"/>
                <w:szCs w:val="20"/>
                <w:u w:color="FF0000"/>
              </w:rPr>
              <w:t>Digital</w:t>
            </w:r>
          </w:p>
        </w:tc>
        <w:tc>
          <w:tcPr>
            <w:tcW w:w="2464" w:type="dxa"/>
          </w:tcPr>
          <w:p w:rsidR="007D5083" w:rsidRPr="007D5083" w:rsidRDefault="007D5083" w:rsidP="00EB0621">
            <w:pPr>
              <w:rPr>
                <w:rFonts w:ascii="Arial" w:hAnsi="Arial" w:cs="Arial"/>
                <w:sz w:val="20"/>
                <w:szCs w:val="20"/>
                <w:u w:color="FF0000"/>
              </w:rPr>
            </w:pPr>
            <w:r w:rsidRPr="007D5083">
              <w:rPr>
                <w:rFonts w:ascii="Arial" w:hAnsi="Arial" w:cs="Arial"/>
                <w:sz w:val="20"/>
                <w:szCs w:val="20"/>
                <w:u w:color="FF0000"/>
              </w:rPr>
              <w:t>To identify sources of</w:t>
            </w:r>
          </w:p>
          <w:p w:rsidR="007D5083" w:rsidRPr="007D5083" w:rsidRDefault="007D5083" w:rsidP="00EB0621">
            <w:pPr>
              <w:rPr>
                <w:rFonts w:ascii="Arial" w:hAnsi="Arial" w:cs="Arial"/>
                <w:sz w:val="20"/>
                <w:szCs w:val="20"/>
              </w:rPr>
            </w:pPr>
            <w:r w:rsidRPr="007D5083">
              <w:rPr>
                <w:rFonts w:ascii="Arial" w:hAnsi="Arial" w:cs="Arial"/>
                <w:sz w:val="20"/>
                <w:szCs w:val="20"/>
                <w:u w:color="FF0000"/>
              </w:rPr>
              <w:t>contamination.</w:t>
            </w:r>
          </w:p>
        </w:tc>
      </w:tr>
    </w:tbl>
    <w:p w:rsidR="008D178B" w:rsidRDefault="008D178B" w:rsidP="008D178B">
      <w:pPr>
        <w:pStyle w:val="Heading2"/>
      </w:pPr>
      <w:bookmarkStart w:id="1" w:name="_Toc63"/>
    </w:p>
    <w:p w:rsidR="008D178B" w:rsidRPr="008D178B" w:rsidRDefault="00115DD5" w:rsidP="008D178B">
      <w:pPr>
        <w:pStyle w:val="Heading2"/>
      </w:pPr>
      <w:r>
        <w:t>5.4</w:t>
      </w:r>
      <w:r w:rsidR="008D178B">
        <w:tab/>
      </w:r>
      <w:r w:rsidR="008D178B" w:rsidRPr="008D178B">
        <w:t>Information Evaluation</w:t>
      </w:r>
      <w:bookmarkEnd w:id="1"/>
    </w:p>
    <w:p w:rsidR="006F4BE3" w:rsidRDefault="006F4BE3" w:rsidP="00115DD5">
      <w:pPr>
        <w:rPr>
          <w:rFonts w:ascii="Arial" w:hAnsi="Arial" w:cs="Arial"/>
          <w:u w:color="FF0000"/>
        </w:rPr>
      </w:pPr>
    </w:p>
    <w:p w:rsidR="008D178B" w:rsidRPr="008D178B" w:rsidRDefault="008D178B" w:rsidP="000A69B7">
      <w:pPr>
        <w:ind w:left="709"/>
        <w:rPr>
          <w:rFonts w:ascii="Arial" w:hAnsi="Arial" w:cs="Arial"/>
          <w:u w:color="FF0000"/>
        </w:rPr>
      </w:pPr>
      <w:r w:rsidRPr="008D178B">
        <w:rPr>
          <w:rFonts w:ascii="Arial" w:hAnsi="Arial" w:cs="Arial"/>
          <w:u w:color="FF0000"/>
        </w:rPr>
        <w:t>In each instance information on potentially contaminated land that is obtained and produced will be assessed using current UK Government technical guidelines. The documents used in the information evaluation process are presented, but not limited to the, below:</w:t>
      </w:r>
    </w:p>
    <w:p w:rsidR="00115DD5" w:rsidRDefault="00115DD5" w:rsidP="00115DD5">
      <w:pPr>
        <w:pStyle w:val="Heading3"/>
        <w:pBdr>
          <w:top w:val="none" w:sz="0" w:space="0" w:color="auto"/>
          <w:left w:val="none" w:sz="0" w:space="0" w:color="auto"/>
          <w:bottom w:val="none" w:sz="0" w:space="0" w:color="auto"/>
          <w:right w:val="none" w:sz="0" w:space="0" w:color="auto"/>
          <w:bar w:val="none" w:sz="0" w:color="auto"/>
        </w:pBdr>
        <w:tabs>
          <w:tab w:val="num" w:pos="720"/>
        </w:tabs>
        <w:spacing w:before="0" w:after="0"/>
        <w:rPr>
          <w:rFonts w:ascii="Arial" w:eastAsia="Times New Roman" w:hAnsi="Arial" w:cs="Arial"/>
          <w:color w:val="auto"/>
          <w:sz w:val="24"/>
          <w:szCs w:val="24"/>
          <w:u w:color="FF0000"/>
          <w:lang w:val="en-GB" w:eastAsia="en-US"/>
        </w:rPr>
      </w:pPr>
      <w:bookmarkStart w:id="2" w:name="_Toc64"/>
    </w:p>
    <w:p w:rsidR="008D178B" w:rsidRPr="008D178B" w:rsidRDefault="008D178B" w:rsidP="000A69B7">
      <w:pPr>
        <w:pStyle w:val="Heading3"/>
        <w:pBdr>
          <w:top w:val="none" w:sz="0" w:space="0" w:color="auto"/>
          <w:left w:val="none" w:sz="0" w:space="0" w:color="auto"/>
          <w:bottom w:val="none" w:sz="0" w:space="0" w:color="auto"/>
          <w:right w:val="none" w:sz="0" w:space="0" w:color="auto"/>
          <w:bar w:val="none" w:sz="0" w:color="auto"/>
        </w:pBdr>
        <w:tabs>
          <w:tab w:val="num" w:pos="720"/>
        </w:tabs>
        <w:spacing w:before="0" w:after="0"/>
        <w:ind w:left="709"/>
        <w:rPr>
          <w:rFonts w:ascii="Arial" w:hAnsi="Arial" w:cs="Arial"/>
          <w:color w:val="auto"/>
          <w:sz w:val="24"/>
          <w:szCs w:val="24"/>
        </w:rPr>
      </w:pPr>
      <w:r w:rsidRPr="008D178B">
        <w:rPr>
          <w:rFonts w:ascii="Arial" w:hAnsi="Arial" w:cs="Arial"/>
          <w:color w:val="auto"/>
          <w:sz w:val="24"/>
          <w:szCs w:val="24"/>
        </w:rPr>
        <w:t>British Standards Documents</w:t>
      </w:r>
      <w:bookmarkEnd w:id="2"/>
    </w:p>
    <w:p w:rsidR="008D178B" w:rsidRPr="008D178B" w:rsidRDefault="008D178B" w:rsidP="006F4BE3">
      <w:pPr>
        <w:numPr>
          <w:ilvl w:val="0"/>
          <w:numId w:val="28"/>
        </w:numPr>
        <w:tabs>
          <w:tab w:val="clear" w:pos="720"/>
          <w:tab w:val="num" w:pos="1134"/>
          <w:tab w:val="left" w:pos="9720"/>
        </w:tabs>
        <w:ind w:left="1134" w:hanging="425"/>
        <w:rPr>
          <w:rFonts w:ascii="Arial" w:hAnsi="Arial" w:cs="Arial"/>
          <w:u w:color="FF0000"/>
        </w:rPr>
      </w:pPr>
      <w:r w:rsidRPr="008D178B">
        <w:rPr>
          <w:rFonts w:ascii="Arial" w:hAnsi="Arial" w:cs="Arial"/>
          <w:u w:color="FF0000"/>
        </w:rPr>
        <w:t>BS10175:2011 Code of Practice for the Investigation of Potentially Contaminated Sites;</w:t>
      </w:r>
    </w:p>
    <w:p w:rsidR="008D178B" w:rsidRPr="008D178B" w:rsidRDefault="008D178B" w:rsidP="006F4BE3">
      <w:pPr>
        <w:numPr>
          <w:ilvl w:val="0"/>
          <w:numId w:val="28"/>
        </w:numPr>
        <w:tabs>
          <w:tab w:val="clear" w:pos="720"/>
          <w:tab w:val="num" w:pos="1134"/>
        </w:tabs>
        <w:ind w:left="1134" w:hanging="425"/>
        <w:rPr>
          <w:rFonts w:ascii="Arial" w:hAnsi="Arial" w:cs="Arial"/>
          <w:u w:color="FF0000"/>
        </w:rPr>
      </w:pPr>
      <w:r w:rsidRPr="008D178B">
        <w:rPr>
          <w:rFonts w:ascii="Arial" w:hAnsi="Arial" w:cs="Arial"/>
          <w:u w:color="FF0000"/>
        </w:rPr>
        <w:t>BS 5930:1999 Code of Practice for Site Investigations; and</w:t>
      </w:r>
    </w:p>
    <w:p w:rsidR="008D178B" w:rsidRPr="008D178B" w:rsidRDefault="008D178B" w:rsidP="006F4BE3">
      <w:pPr>
        <w:numPr>
          <w:ilvl w:val="0"/>
          <w:numId w:val="28"/>
        </w:numPr>
        <w:tabs>
          <w:tab w:val="clear" w:pos="720"/>
          <w:tab w:val="num" w:pos="1134"/>
        </w:tabs>
        <w:ind w:left="1134" w:hanging="425"/>
        <w:rPr>
          <w:rFonts w:ascii="Arial" w:hAnsi="Arial" w:cs="Arial"/>
          <w:u w:color="FF0000"/>
        </w:rPr>
      </w:pPr>
      <w:r w:rsidRPr="008D178B">
        <w:rPr>
          <w:rFonts w:ascii="Arial" w:hAnsi="Arial" w:cs="Arial"/>
          <w:u w:color="FF0000"/>
        </w:rPr>
        <w:t>BS 8485: 2007 Code of practice for the characterisation and remediation from ground gas in affected developments.</w:t>
      </w:r>
    </w:p>
    <w:p w:rsidR="008D178B" w:rsidRPr="008D178B" w:rsidRDefault="008D178B" w:rsidP="000A69B7">
      <w:pPr>
        <w:pStyle w:val="Heading3"/>
        <w:pBdr>
          <w:top w:val="none" w:sz="0" w:space="0" w:color="auto"/>
          <w:left w:val="none" w:sz="0" w:space="0" w:color="auto"/>
          <w:bottom w:val="none" w:sz="0" w:space="0" w:color="auto"/>
          <w:right w:val="none" w:sz="0" w:space="0" w:color="auto"/>
          <w:bar w:val="none" w:sz="0" w:color="auto"/>
        </w:pBdr>
        <w:ind w:left="709"/>
        <w:rPr>
          <w:rFonts w:ascii="Arial" w:hAnsi="Arial" w:cs="Arial"/>
          <w:color w:val="auto"/>
          <w:sz w:val="24"/>
          <w:szCs w:val="24"/>
        </w:rPr>
      </w:pPr>
      <w:bookmarkStart w:id="3" w:name="_Toc65"/>
      <w:r w:rsidRPr="008D178B">
        <w:rPr>
          <w:rFonts w:ascii="Arial" w:hAnsi="Arial" w:cs="Arial"/>
          <w:color w:val="auto"/>
          <w:sz w:val="24"/>
          <w:szCs w:val="24"/>
        </w:rPr>
        <w:t>Environment Agency Documents</w:t>
      </w:r>
      <w:bookmarkEnd w:id="3"/>
    </w:p>
    <w:p w:rsidR="008D178B" w:rsidRPr="008D178B" w:rsidRDefault="008D178B" w:rsidP="006F4BE3">
      <w:pPr>
        <w:numPr>
          <w:ilvl w:val="0"/>
          <w:numId w:val="28"/>
        </w:numPr>
        <w:tabs>
          <w:tab w:val="clear" w:pos="720"/>
          <w:tab w:val="num" w:pos="1134"/>
        </w:tabs>
        <w:ind w:left="1134" w:hanging="425"/>
        <w:rPr>
          <w:rFonts w:ascii="Arial" w:hAnsi="Arial" w:cs="Arial"/>
          <w:u w:color="FF0000"/>
        </w:rPr>
      </w:pPr>
      <w:r w:rsidRPr="008D178B">
        <w:rPr>
          <w:rFonts w:ascii="Arial" w:hAnsi="Arial" w:cs="Arial"/>
          <w:u w:color="FF0000"/>
        </w:rPr>
        <w:t>CLR11: Model Procedures for the Management of Land Contamination;</w:t>
      </w:r>
    </w:p>
    <w:p w:rsidR="008D178B" w:rsidRPr="008D178B" w:rsidRDefault="008D178B" w:rsidP="006F4BE3">
      <w:pPr>
        <w:numPr>
          <w:ilvl w:val="0"/>
          <w:numId w:val="28"/>
        </w:numPr>
        <w:tabs>
          <w:tab w:val="clear" w:pos="720"/>
          <w:tab w:val="num" w:pos="1134"/>
        </w:tabs>
        <w:ind w:left="1134" w:hanging="425"/>
        <w:rPr>
          <w:rFonts w:ascii="Arial" w:hAnsi="Arial" w:cs="Arial"/>
          <w:u w:color="FF0000"/>
        </w:rPr>
      </w:pPr>
      <w:r w:rsidRPr="008D178B">
        <w:rPr>
          <w:rFonts w:ascii="Arial" w:hAnsi="Arial" w:cs="Arial"/>
          <w:u w:color="FF0000"/>
        </w:rPr>
        <w:t>Science Reports pertaining to contaminated land; and</w:t>
      </w:r>
    </w:p>
    <w:p w:rsidR="008D178B" w:rsidRPr="008D178B" w:rsidRDefault="008D178B" w:rsidP="006F4BE3">
      <w:pPr>
        <w:numPr>
          <w:ilvl w:val="0"/>
          <w:numId w:val="28"/>
        </w:numPr>
        <w:tabs>
          <w:tab w:val="clear" w:pos="720"/>
          <w:tab w:val="num" w:pos="1134"/>
          <w:tab w:val="left" w:pos="9720"/>
        </w:tabs>
        <w:ind w:left="1134" w:hanging="425"/>
        <w:rPr>
          <w:rFonts w:ascii="Arial" w:hAnsi="Arial" w:cs="Arial"/>
          <w:u w:color="FF0000"/>
        </w:rPr>
      </w:pPr>
      <w:r w:rsidRPr="008D178B">
        <w:rPr>
          <w:rFonts w:ascii="Arial" w:hAnsi="Arial" w:cs="Arial"/>
          <w:u w:color="FF0000"/>
        </w:rPr>
        <w:t>CLEA: Contaminated Land Exposure Assessment Model and associated documents.</w:t>
      </w:r>
    </w:p>
    <w:p w:rsidR="008D178B" w:rsidRPr="00115DD5" w:rsidRDefault="008D178B" w:rsidP="000A69B7">
      <w:pPr>
        <w:pStyle w:val="Heading3"/>
        <w:pBdr>
          <w:top w:val="none" w:sz="0" w:space="0" w:color="auto"/>
          <w:left w:val="none" w:sz="0" w:space="0" w:color="auto"/>
          <w:bottom w:val="none" w:sz="0" w:space="0" w:color="auto"/>
          <w:right w:val="none" w:sz="0" w:space="0" w:color="auto"/>
          <w:bar w:val="none" w:sz="0" w:color="auto"/>
        </w:pBdr>
        <w:ind w:left="709"/>
        <w:rPr>
          <w:rFonts w:ascii="Arial" w:hAnsi="Arial" w:cs="Arial"/>
          <w:color w:val="auto"/>
          <w:sz w:val="24"/>
          <w:szCs w:val="24"/>
        </w:rPr>
      </w:pPr>
      <w:bookmarkStart w:id="4" w:name="_Toc66"/>
      <w:r w:rsidRPr="00115DD5">
        <w:rPr>
          <w:rFonts w:ascii="Arial" w:hAnsi="Arial" w:cs="Arial"/>
          <w:sz w:val="24"/>
          <w:szCs w:val="24"/>
        </w:rPr>
        <w:t>Department of Industry</w:t>
      </w:r>
      <w:bookmarkEnd w:id="4"/>
      <w:r w:rsidR="00115DD5">
        <w:rPr>
          <w:rFonts w:ascii="Arial" w:hAnsi="Arial" w:cs="Arial"/>
          <w:sz w:val="24"/>
          <w:szCs w:val="24"/>
        </w:rPr>
        <w:t xml:space="preserve"> (DOI)</w:t>
      </w:r>
    </w:p>
    <w:p w:rsidR="008D178B" w:rsidRPr="008D178B" w:rsidRDefault="008D178B" w:rsidP="000A69B7">
      <w:pPr>
        <w:numPr>
          <w:ilvl w:val="0"/>
          <w:numId w:val="28"/>
        </w:numPr>
        <w:tabs>
          <w:tab w:val="clear" w:pos="720"/>
          <w:tab w:val="num" w:pos="1134"/>
        </w:tabs>
        <w:ind w:left="1134" w:hanging="425"/>
        <w:rPr>
          <w:rFonts w:ascii="Arial" w:hAnsi="Arial" w:cs="Arial"/>
        </w:rPr>
      </w:pPr>
      <w:r w:rsidRPr="008D178B">
        <w:rPr>
          <w:rFonts w:ascii="Arial" w:hAnsi="Arial" w:cs="Arial"/>
          <w:u w:color="FF0000"/>
        </w:rPr>
        <w:t>Industry Profiles</w:t>
      </w:r>
      <w:r w:rsidRPr="008D178B">
        <w:rPr>
          <w:rFonts w:ascii="Arial" w:hAnsi="Arial" w:cs="Arial"/>
        </w:rPr>
        <w:t>.</w:t>
      </w:r>
    </w:p>
    <w:p w:rsidR="008D178B" w:rsidRPr="00115DD5" w:rsidRDefault="008D178B" w:rsidP="000A69B7">
      <w:pPr>
        <w:pStyle w:val="Heading3"/>
        <w:pBdr>
          <w:top w:val="none" w:sz="0" w:space="0" w:color="auto"/>
          <w:left w:val="none" w:sz="0" w:space="0" w:color="auto"/>
          <w:bottom w:val="none" w:sz="0" w:space="0" w:color="auto"/>
          <w:right w:val="none" w:sz="0" w:space="0" w:color="auto"/>
          <w:bar w:val="none" w:sz="0" w:color="auto"/>
        </w:pBdr>
        <w:ind w:left="709"/>
        <w:rPr>
          <w:rFonts w:ascii="Arial" w:hAnsi="Arial" w:cs="Arial"/>
          <w:color w:val="auto"/>
          <w:sz w:val="24"/>
          <w:szCs w:val="24"/>
        </w:rPr>
      </w:pPr>
      <w:bookmarkStart w:id="5" w:name="_Toc67"/>
      <w:r w:rsidRPr="00115DD5">
        <w:rPr>
          <w:rFonts w:ascii="Arial" w:hAnsi="Arial" w:cs="Arial"/>
          <w:sz w:val="24"/>
          <w:szCs w:val="24"/>
        </w:rPr>
        <w:lastRenderedPageBreak/>
        <w:t>Department of Environment, Food and Rural Affairs</w:t>
      </w:r>
      <w:r w:rsidR="00115DD5">
        <w:rPr>
          <w:rFonts w:ascii="Arial" w:hAnsi="Arial" w:cs="Arial"/>
          <w:sz w:val="24"/>
          <w:szCs w:val="24"/>
        </w:rPr>
        <w:t xml:space="preserve"> (DEFRA)</w:t>
      </w:r>
      <w:r w:rsidRPr="00115DD5">
        <w:rPr>
          <w:rFonts w:ascii="Arial" w:hAnsi="Arial" w:cs="Arial"/>
          <w:sz w:val="24"/>
          <w:szCs w:val="24"/>
        </w:rPr>
        <w:t>.</w:t>
      </w:r>
      <w:bookmarkEnd w:id="5"/>
    </w:p>
    <w:p w:rsidR="008D178B" w:rsidRPr="008D178B" w:rsidRDefault="008D178B" w:rsidP="006F4BE3">
      <w:pPr>
        <w:numPr>
          <w:ilvl w:val="0"/>
          <w:numId w:val="28"/>
        </w:numPr>
        <w:tabs>
          <w:tab w:val="clear" w:pos="720"/>
          <w:tab w:val="num" w:pos="1134"/>
        </w:tabs>
        <w:ind w:left="1134" w:hanging="425"/>
        <w:rPr>
          <w:rFonts w:ascii="Arial" w:hAnsi="Arial" w:cs="Arial"/>
          <w:u w:color="FF0000"/>
        </w:rPr>
      </w:pPr>
      <w:r w:rsidRPr="008D178B">
        <w:rPr>
          <w:rFonts w:ascii="Arial" w:hAnsi="Arial" w:cs="Arial"/>
          <w:u w:color="FF0000"/>
        </w:rPr>
        <w:t>The Environmental Protection Act 1990: Part 2A</w:t>
      </w:r>
    </w:p>
    <w:p w:rsidR="008D178B" w:rsidRPr="008D178B" w:rsidRDefault="008D178B" w:rsidP="006F4BE3">
      <w:pPr>
        <w:numPr>
          <w:ilvl w:val="0"/>
          <w:numId w:val="28"/>
        </w:numPr>
        <w:tabs>
          <w:tab w:val="clear" w:pos="720"/>
          <w:tab w:val="num" w:pos="1134"/>
        </w:tabs>
        <w:ind w:left="1134" w:hanging="425"/>
        <w:rPr>
          <w:rFonts w:ascii="Arial" w:hAnsi="Arial" w:cs="Arial"/>
          <w:u w:color="FF0000"/>
        </w:rPr>
      </w:pPr>
      <w:r w:rsidRPr="008D178B">
        <w:rPr>
          <w:rFonts w:ascii="Arial" w:hAnsi="Arial" w:cs="Arial"/>
          <w:u w:color="FF0000"/>
        </w:rPr>
        <w:t>The Environment Act 1995; and</w:t>
      </w:r>
    </w:p>
    <w:p w:rsidR="008D178B" w:rsidRPr="008D178B" w:rsidRDefault="008D178B" w:rsidP="006F4BE3">
      <w:pPr>
        <w:numPr>
          <w:ilvl w:val="0"/>
          <w:numId w:val="28"/>
        </w:numPr>
        <w:tabs>
          <w:tab w:val="clear" w:pos="720"/>
          <w:tab w:val="num" w:pos="1134"/>
        </w:tabs>
        <w:ind w:left="1134" w:hanging="425"/>
        <w:rPr>
          <w:rFonts w:ascii="Arial" w:hAnsi="Arial" w:cs="Arial"/>
          <w:u w:color="FF0000"/>
        </w:rPr>
      </w:pPr>
      <w:r w:rsidRPr="008D178B">
        <w:rPr>
          <w:rFonts w:ascii="Arial" w:hAnsi="Arial" w:cs="Arial"/>
          <w:u w:color="FF0000"/>
        </w:rPr>
        <w:t>Contaminated Land Statutory Guidance (April 2012).</w:t>
      </w:r>
    </w:p>
    <w:p w:rsidR="008D178B" w:rsidRPr="008D178B" w:rsidRDefault="008D178B" w:rsidP="008D178B">
      <w:pPr>
        <w:ind w:left="360"/>
        <w:rPr>
          <w:rFonts w:ascii="Arial" w:hAnsi="Arial" w:cs="Arial"/>
          <w:u w:color="FF0000"/>
        </w:rPr>
      </w:pPr>
    </w:p>
    <w:p w:rsidR="008D178B" w:rsidRPr="008D178B" w:rsidRDefault="008D178B" w:rsidP="000A69B7">
      <w:pPr>
        <w:ind w:left="709"/>
        <w:rPr>
          <w:rFonts w:ascii="Arial" w:hAnsi="Arial" w:cs="Arial"/>
          <w:u w:color="FF0000"/>
        </w:rPr>
      </w:pPr>
      <w:r w:rsidRPr="008D178B">
        <w:rPr>
          <w:rFonts w:ascii="Arial" w:hAnsi="Arial" w:cs="Arial"/>
          <w:u w:color="FF0000"/>
        </w:rPr>
        <w:t xml:space="preserve">Other relevant documents are also widely </w:t>
      </w:r>
      <w:proofErr w:type="gramStart"/>
      <w:r w:rsidRPr="008D178B">
        <w:rPr>
          <w:rFonts w:ascii="Arial" w:hAnsi="Arial" w:cs="Arial"/>
          <w:u w:color="FF0000"/>
        </w:rPr>
        <w:t>available</w:t>
      </w:r>
      <w:proofErr w:type="gramEnd"/>
      <w:r w:rsidRPr="008D178B">
        <w:rPr>
          <w:rFonts w:ascii="Arial" w:hAnsi="Arial" w:cs="Arial"/>
          <w:u w:color="FF0000"/>
        </w:rPr>
        <w:t xml:space="preserve"> and these will be utilised as and</w:t>
      </w:r>
      <w:r w:rsidR="006F4BE3">
        <w:rPr>
          <w:rFonts w:ascii="Arial" w:hAnsi="Arial" w:cs="Arial"/>
          <w:u w:color="FF0000"/>
        </w:rPr>
        <w:t xml:space="preserve"> </w:t>
      </w:r>
      <w:r w:rsidRPr="008D178B">
        <w:rPr>
          <w:rFonts w:ascii="Arial" w:hAnsi="Arial" w:cs="Arial"/>
          <w:u w:color="FF0000"/>
        </w:rPr>
        <w:t>when is deemed necessary.</w:t>
      </w:r>
    </w:p>
    <w:p w:rsidR="00B6367E" w:rsidRPr="00B6367E" w:rsidRDefault="00632694" w:rsidP="00B6367E">
      <w:pPr>
        <w:rPr>
          <w:rFonts w:ascii="Arial" w:hAnsi="Arial" w:cs="Arial"/>
        </w:rPr>
      </w:pPr>
      <w:r w:rsidRPr="00217417">
        <w:rPr>
          <w:b/>
          <w:bCs/>
        </w:rPr>
        <w:br w:type="page"/>
      </w:r>
    </w:p>
    <w:p w:rsidR="00632694" w:rsidRPr="00217417" w:rsidRDefault="0063269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4"/>
          <w:lang w:val="en-GB"/>
        </w:rPr>
      </w:pPr>
    </w:p>
    <w:p w:rsidR="00E43F01" w:rsidRPr="00217417" w:rsidRDefault="00115DD5" w:rsidP="00115DD5">
      <w:pPr>
        <w:pStyle w:val="Heading1"/>
      </w:pPr>
      <w:r>
        <w:t>6.0</w:t>
      </w:r>
      <w:r>
        <w:tab/>
      </w:r>
      <w:r w:rsidR="00E43F01" w:rsidRPr="00217417">
        <w:t>Consultation and partnership working</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115DD5" w:rsidP="000A69B7">
      <w:pPr>
        <w:pStyle w:val="Heading2"/>
        <w:spacing w:before="0" w:after="0"/>
      </w:pPr>
      <w:r>
        <w:t>6.1</w:t>
      </w:r>
      <w:r>
        <w:tab/>
      </w:r>
      <w:r w:rsidR="00E43F01" w:rsidRPr="00217417">
        <w:t xml:space="preserve">Ensuring best practice is adopted for new development </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The new contaminated land regime is designed to deal with contamination problems that cannot be addressed under other legislation such as the planning system.  Given the extensive redevelopment of land </w:t>
      </w:r>
      <w:r w:rsidR="00B6367E">
        <w:rPr>
          <w:sz w:val="24"/>
          <w:lang w:val="en-GB"/>
        </w:rPr>
        <w:t>now taking place across the Borough</w:t>
      </w:r>
      <w:r w:rsidRPr="00217417">
        <w:rPr>
          <w:sz w:val="24"/>
          <w:lang w:val="en-GB"/>
        </w:rPr>
        <w:t xml:space="preserve">, it is particularly important that any contamination problems at new development sites are identified straight away and not left for the future.  </w:t>
      </w:r>
      <w:r w:rsidRPr="009A7DDA">
        <w:rPr>
          <w:sz w:val="24"/>
          <w:lang w:val="en-GB"/>
        </w:rPr>
        <w:t>To help facilitate this, a guide has been produced for developers and consultants, which explains how planning controls are used, and sets out the Council’s standards for remediation when any problems are found.  This will ensure that land is properly assessed before any development work starts, and that a high standard of remediation is implemented in any new schemes.  The guide is now available to all prospective developers wi</w:t>
      </w:r>
      <w:r w:rsidR="00B6367E" w:rsidRPr="009A7DDA">
        <w:rPr>
          <w:sz w:val="24"/>
          <w:lang w:val="en-GB"/>
        </w:rPr>
        <w:t>thin the Borough</w:t>
      </w:r>
      <w:r w:rsidRPr="009A7DDA">
        <w:rPr>
          <w:sz w:val="24"/>
          <w:lang w:val="en-GB"/>
        </w:rPr>
        <w:t>.</w:t>
      </w:r>
    </w:p>
    <w:p w:rsidR="00AE7194" w:rsidRDefault="00AE719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B6367E" w:rsidRDefault="00C3507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hyperlink r:id="rId15" w:history="1">
        <w:r w:rsidR="00B002CB" w:rsidRPr="00C35071">
          <w:rPr>
            <w:rStyle w:val="Hyperlink"/>
            <w:sz w:val="24"/>
            <w:lang w:val="en-GB"/>
          </w:rPr>
          <w:t>https://www.oldham.gov.uk/downloads/file/2070/contaminated_land_planning_guidance</w:t>
        </w:r>
      </w:hyperlink>
      <w:r w:rsidR="00B002CB" w:rsidRPr="00B002CB" w:rsidDel="00B002CB">
        <w:rPr>
          <w:sz w:val="24"/>
          <w:lang w:val="en-GB"/>
        </w:rPr>
        <w:t xml:space="preserve"> </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115DD5" w:rsidP="00115DD5">
      <w:pPr>
        <w:pStyle w:val="Heading2"/>
      </w:pPr>
      <w:r>
        <w:t>6.</w:t>
      </w:r>
      <w:r w:rsidR="00CF3A45">
        <w:t>2</w:t>
      </w:r>
      <w:r>
        <w:tab/>
      </w:r>
      <w:r w:rsidR="00E43F01" w:rsidRPr="00217417">
        <w:t>Working with other local authorities in the region</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i/>
          <w:iCs/>
          <w:sz w:val="24"/>
          <w:lang w:val="en-GB"/>
        </w:rPr>
      </w:pPr>
    </w:p>
    <w:p w:rsidR="00E43F01" w:rsidRDefault="00B67BF5"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Pr>
          <w:sz w:val="24"/>
          <w:lang w:val="en-GB"/>
        </w:rPr>
        <w:t xml:space="preserve">Relationships between the Greater Manchester Authorities were developed through the Greater Manchester Public Protection Partnership (GMPPP) Land and Water Group.  Although the group has now been disbanded officers </w:t>
      </w:r>
      <w:r w:rsidR="00E43F01" w:rsidRPr="00217417">
        <w:rPr>
          <w:sz w:val="24"/>
          <w:lang w:val="en-GB"/>
        </w:rPr>
        <w:t xml:space="preserve">continue </w:t>
      </w:r>
      <w:r>
        <w:rPr>
          <w:sz w:val="24"/>
          <w:lang w:val="en-GB"/>
        </w:rPr>
        <w:t xml:space="preserve">to share experiences and work </w:t>
      </w:r>
      <w:r w:rsidR="00E43F01" w:rsidRPr="00217417">
        <w:rPr>
          <w:sz w:val="24"/>
          <w:lang w:val="en-GB"/>
        </w:rPr>
        <w:t>together towards greater consistency in managing cont</w:t>
      </w:r>
      <w:r>
        <w:rPr>
          <w:sz w:val="24"/>
          <w:lang w:val="en-GB"/>
        </w:rPr>
        <w:t>aminated land across the region.</w:t>
      </w:r>
    </w:p>
    <w:p w:rsidR="005F2C81" w:rsidRDefault="005F2C81"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5F2C81" w:rsidRPr="00217417" w:rsidRDefault="005F2C81"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Pr>
          <w:sz w:val="24"/>
          <w:lang w:val="en-GB"/>
        </w:rPr>
        <w:t xml:space="preserve">The Contaminated Land Officers are also making use of developments in technology and social media with regards to pooling resources, sharing opinions and ensuring consistency </w:t>
      </w:r>
      <w:proofErr w:type="gramStart"/>
      <w:r>
        <w:rPr>
          <w:sz w:val="24"/>
          <w:lang w:val="en-GB"/>
        </w:rPr>
        <w:t>through the use of</w:t>
      </w:r>
      <w:proofErr w:type="gramEnd"/>
      <w:r>
        <w:rPr>
          <w:sz w:val="24"/>
          <w:lang w:val="en-GB"/>
        </w:rPr>
        <w:t xml:space="preserve"> </w:t>
      </w:r>
      <w:r w:rsidR="001D726C">
        <w:rPr>
          <w:sz w:val="24"/>
          <w:lang w:val="en-GB"/>
        </w:rPr>
        <w:t xml:space="preserve">contaminated land forums such as Yammer. </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115DD5">
      <w:pPr>
        <w:pStyle w:val="Heading1"/>
      </w:pPr>
      <w:r w:rsidRPr="00217417">
        <w:rPr>
          <w:sz w:val="24"/>
        </w:rPr>
        <w:br w:type="page"/>
      </w:r>
      <w:r w:rsidR="00115DD5" w:rsidRPr="00115DD5">
        <w:lastRenderedPageBreak/>
        <w:t>7.0</w:t>
      </w:r>
      <w:r w:rsidR="00115DD5" w:rsidRPr="00115DD5">
        <w:tab/>
      </w:r>
      <w:r w:rsidRPr="00217417">
        <w:t>Our Future Commitments</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The actions identified for the </w:t>
      </w:r>
      <w:r w:rsidR="00C13D08">
        <w:rPr>
          <w:sz w:val="24"/>
          <w:lang w:val="en-GB"/>
        </w:rPr>
        <w:t>implementation</w:t>
      </w:r>
      <w:r w:rsidRPr="00217417">
        <w:rPr>
          <w:sz w:val="24"/>
          <w:lang w:val="en-GB"/>
        </w:rPr>
        <w:t xml:space="preserve"> of the Contaminated Land Strategy are:</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6F4BE3">
      <w:pPr>
        <w:pStyle w:val="DefaultText"/>
        <w:numPr>
          <w:ilvl w:val="0"/>
          <w:numId w:val="4"/>
        </w:numPr>
        <w:ind w:left="1134" w:hanging="425"/>
        <w:jc w:val="both"/>
        <w:rPr>
          <w:sz w:val="24"/>
          <w:lang w:val="en-GB"/>
        </w:rPr>
      </w:pPr>
      <w:r w:rsidRPr="00217417">
        <w:rPr>
          <w:sz w:val="24"/>
          <w:lang w:val="en-GB"/>
        </w:rPr>
        <w:t>to continue to respond to the Council’s strategic management priorities</w:t>
      </w:r>
    </w:p>
    <w:p w:rsidR="00E43F01" w:rsidRPr="00217417" w:rsidRDefault="00E43F01" w:rsidP="006F4BE3">
      <w:pPr>
        <w:pStyle w:val="DefaultText"/>
        <w:numPr>
          <w:ilvl w:val="12"/>
          <w:numId w:val="0"/>
        </w:numPr>
        <w:ind w:left="1134" w:hanging="425"/>
        <w:jc w:val="both"/>
        <w:rPr>
          <w:sz w:val="24"/>
          <w:lang w:val="en-GB"/>
        </w:rPr>
      </w:pPr>
    </w:p>
    <w:p w:rsidR="00E43F01" w:rsidRPr="00217417" w:rsidRDefault="00E43F01" w:rsidP="006F4BE3">
      <w:pPr>
        <w:pStyle w:val="DefaultText"/>
        <w:numPr>
          <w:ilvl w:val="0"/>
          <w:numId w:val="5"/>
        </w:numPr>
        <w:ind w:left="1134" w:hanging="425"/>
        <w:jc w:val="both"/>
        <w:rPr>
          <w:sz w:val="24"/>
          <w:lang w:val="en-GB"/>
        </w:rPr>
      </w:pPr>
      <w:r w:rsidRPr="00217417">
        <w:rPr>
          <w:sz w:val="24"/>
          <w:lang w:val="en-GB"/>
        </w:rPr>
        <w:t xml:space="preserve">to progress the detailed inspection and remediation of </w:t>
      </w:r>
      <w:r w:rsidR="009E23D3" w:rsidRPr="00217417">
        <w:rPr>
          <w:sz w:val="24"/>
          <w:lang w:val="en-GB"/>
        </w:rPr>
        <w:t>sites identified as potentially contaminated, in order of priority</w:t>
      </w:r>
    </w:p>
    <w:p w:rsidR="00E43F01" w:rsidRPr="00217417" w:rsidRDefault="00E43F01" w:rsidP="006F4BE3">
      <w:pPr>
        <w:pStyle w:val="DefaultText"/>
        <w:numPr>
          <w:ilvl w:val="12"/>
          <w:numId w:val="0"/>
        </w:numPr>
        <w:ind w:left="1134" w:hanging="425"/>
        <w:jc w:val="both"/>
        <w:rPr>
          <w:sz w:val="24"/>
          <w:lang w:val="en-GB"/>
        </w:rPr>
      </w:pPr>
    </w:p>
    <w:p w:rsidR="00E43F01" w:rsidRPr="00217417" w:rsidRDefault="00E43F01" w:rsidP="006F4BE3">
      <w:pPr>
        <w:pStyle w:val="DefaultText"/>
        <w:numPr>
          <w:ilvl w:val="0"/>
          <w:numId w:val="6"/>
        </w:numPr>
        <w:ind w:left="1134" w:hanging="425"/>
        <w:jc w:val="both"/>
        <w:rPr>
          <w:sz w:val="24"/>
          <w:lang w:val="en-GB"/>
        </w:rPr>
      </w:pPr>
      <w:r w:rsidRPr="00217417">
        <w:rPr>
          <w:sz w:val="24"/>
          <w:lang w:val="en-GB"/>
        </w:rPr>
        <w:t>to assess the potential risks at each of our landfill sites</w:t>
      </w:r>
    </w:p>
    <w:p w:rsidR="00E43F01" w:rsidRPr="00217417" w:rsidRDefault="00E43F01" w:rsidP="006F4BE3">
      <w:pPr>
        <w:pStyle w:val="DefaultText"/>
        <w:numPr>
          <w:ilvl w:val="12"/>
          <w:numId w:val="0"/>
        </w:numPr>
        <w:ind w:left="1134" w:hanging="425"/>
        <w:jc w:val="both"/>
        <w:rPr>
          <w:sz w:val="24"/>
          <w:lang w:val="en-GB"/>
        </w:rPr>
      </w:pPr>
    </w:p>
    <w:p w:rsidR="00E43F01" w:rsidRPr="00217417" w:rsidRDefault="00E43F01" w:rsidP="006F4BE3">
      <w:pPr>
        <w:pStyle w:val="DefaultText"/>
        <w:numPr>
          <w:ilvl w:val="0"/>
          <w:numId w:val="7"/>
        </w:numPr>
        <w:ind w:left="1134" w:hanging="425"/>
        <w:jc w:val="both"/>
        <w:rPr>
          <w:sz w:val="24"/>
          <w:lang w:val="en-GB"/>
        </w:rPr>
      </w:pPr>
      <w:r w:rsidRPr="00217417">
        <w:rPr>
          <w:sz w:val="24"/>
          <w:lang w:val="en-GB"/>
        </w:rPr>
        <w:t>to continually review progress to ensure that the Council’s objectives and strategic priorities are being fulfilled.</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Listed below are some specific examples of how these commitments will be met.</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4"/>
          <w:lang w:val="en-GB"/>
        </w:rPr>
      </w:pPr>
    </w:p>
    <w:p w:rsidR="00E43F01" w:rsidRPr="00C66F28" w:rsidRDefault="00115DD5" w:rsidP="00115DD5">
      <w:pPr>
        <w:pStyle w:val="Heading2"/>
        <w:rPr>
          <w:i w:val="0"/>
          <w:iCs w:val="0"/>
        </w:rPr>
      </w:pPr>
      <w:r w:rsidRPr="00C66F28">
        <w:rPr>
          <w:i w:val="0"/>
          <w:iCs w:val="0"/>
        </w:rPr>
        <w:t>7.1</w:t>
      </w:r>
      <w:r w:rsidRPr="00C66F28">
        <w:rPr>
          <w:i w:val="0"/>
          <w:iCs w:val="0"/>
        </w:rPr>
        <w:tab/>
      </w:r>
      <w:r w:rsidR="00E43F01" w:rsidRPr="00C66F28">
        <w:rPr>
          <w:i w:val="0"/>
          <w:iCs w:val="0"/>
        </w:rPr>
        <w:t>Assessment of landfill sites</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The Council has </w:t>
      </w:r>
      <w:r w:rsidR="00CE3345">
        <w:rPr>
          <w:sz w:val="24"/>
          <w:lang w:val="en-GB"/>
        </w:rPr>
        <w:t>394</w:t>
      </w:r>
      <w:r w:rsidR="00CE3345" w:rsidRPr="00217417">
        <w:rPr>
          <w:sz w:val="24"/>
          <w:lang w:val="en-GB"/>
        </w:rPr>
        <w:t xml:space="preserve"> </w:t>
      </w:r>
      <w:r w:rsidRPr="00217417">
        <w:rPr>
          <w:sz w:val="24"/>
          <w:lang w:val="en-GB"/>
        </w:rPr>
        <w:t>officially designated landfill sites</w:t>
      </w:r>
      <w:r w:rsidR="00236F5E">
        <w:rPr>
          <w:sz w:val="24"/>
          <w:lang w:val="en-GB"/>
        </w:rPr>
        <w:t xml:space="preserve"> (many being infilled mill lodges)</w:t>
      </w:r>
      <w:r w:rsidRPr="00217417">
        <w:rPr>
          <w:sz w:val="24"/>
          <w:lang w:val="en-GB"/>
        </w:rPr>
        <w:t xml:space="preserve"> within its area, </w:t>
      </w:r>
      <w:r w:rsidR="00236F5E">
        <w:rPr>
          <w:sz w:val="24"/>
          <w:lang w:val="en-GB"/>
        </w:rPr>
        <w:t>some</w:t>
      </w:r>
      <w:r w:rsidRPr="00217417">
        <w:rPr>
          <w:sz w:val="24"/>
          <w:lang w:val="en-GB"/>
        </w:rPr>
        <w:t xml:space="preserve"> of which were filled before record keeping of such activities was undertaken.  </w:t>
      </w:r>
      <w:proofErr w:type="gramStart"/>
      <w:r w:rsidRPr="00217417">
        <w:rPr>
          <w:sz w:val="24"/>
          <w:lang w:val="en-GB"/>
        </w:rPr>
        <w:t>Consequently</w:t>
      </w:r>
      <w:proofErr w:type="gramEnd"/>
      <w:r w:rsidRPr="00217417">
        <w:rPr>
          <w:sz w:val="24"/>
          <w:lang w:val="en-GB"/>
        </w:rPr>
        <w:t xml:space="preserve"> relatively little information is held regarding what went into </w:t>
      </w:r>
      <w:r w:rsidR="00236F5E">
        <w:rPr>
          <w:sz w:val="24"/>
          <w:lang w:val="en-GB"/>
        </w:rPr>
        <w:t>many of the</w:t>
      </w:r>
      <w:r w:rsidR="00236F5E" w:rsidRPr="00217417">
        <w:rPr>
          <w:sz w:val="24"/>
          <w:lang w:val="en-GB"/>
        </w:rPr>
        <w:t xml:space="preserve"> </w:t>
      </w:r>
      <w:r w:rsidRPr="00217417">
        <w:rPr>
          <w:sz w:val="24"/>
          <w:lang w:val="en-GB"/>
        </w:rPr>
        <w:t xml:space="preserve">sites.  The information we do hold is under review and some of the sites will be inspected in order to establish the condition and extent of the landfill.  This work will ensure that reliable and consistent information is provided to other Council departments, developers, and landowners.  It will also identify at an early stage any landfill sites requiring remediation.  </w:t>
      </w:r>
    </w:p>
    <w:p w:rsidR="009E23D3" w:rsidRPr="00217417" w:rsidRDefault="009E23D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7D5083" w:rsidRPr="00C66F28" w:rsidRDefault="00115DD5" w:rsidP="00115DD5">
      <w:pPr>
        <w:pStyle w:val="Heading2"/>
        <w:rPr>
          <w:i w:val="0"/>
          <w:iCs w:val="0"/>
        </w:rPr>
      </w:pPr>
      <w:r w:rsidRPr="00C66F28">
        <w:rPr>
          <w:i w:val="0"/>
          <w:iCs w:val="0"/>
        </w:rPr>
        <w:t>7.2</w:t>
      </w:r>
      <w:r w:rsidRPr="00C66F28">
        <w:rPr>
          <w:i w:val="0"/>
          <w:iCs w:val="0"/>
        </w:rPr>
        <w:tab/>
      </w:r>
      <w:r w:rsidR="007D5083" w:rsidRPr="00C66F28">
        <w:rPr>
          <w:i w:val="0"/>
          <w:iCs w:val="0"/>
        </w:rPr>
        <w:t>High Risk site review</w:t>
      </w:r>
    </w:p>
    <w:p w:rsidR="007D5083" w:rsidRDefault="007D5083" w:rsidP="007D5083">
      <w:pPr>
        <w:pStyle w:val="DefaultText"/>
        <w:jc w:val="both"/>
        <w:rPr>
          <w:rFonts w:ascii="Helvetica"/>
          <w:b/>
          <w:bCs/>
        </w:rPr>
      </w:pPr>
    </w:p>
    <w:p w:rsidR="007D5083" w:rsidRPr="007D5083" w:rsidRDefault="007D5083" w:rsidP="000A69B7">
      <w:pPr>
        <w:pStyle w:val="DefaultText"/>
        <w:ind w:left="709"/>
        <w:jc w:val="both"/>
        <w:rPr>
          <w:sz w:val="24"/>
          <w:szCs w:val="24"/>
        </w:rPr>
      </w:pPr>
      <w:r w:rsidRPr="007D5083">
        <w:rPr>
          <w:bCs/>
          <w:sz w:val="24"/>
          <w:szCs w:val="24"/>
        </w:rPr>
        <w:t xml:space="preserve">OBC are currently reassessing the original </w:t>
      </w:r>
      <w:proofErr w:type="spellStart"/>
      <w:r w:rsidRPr="007D5083">
        <w:rPr>
          <w:bCs/>
          <w:sz w:val="24"/>
          <w:szCs w:val="24"/>
        </w:rPr>
        <w:t>prioritisation</w:t>
      </w:r>
      <w:proofErr w:type="spellEnd"/>
      <w:r w:rsidRPr="007D5083">
        <w:rPr>
          <w:bCs/>
          <w:sz w:val="24"/>
          <w:szCs w:val="24"/>
        </w:rPr>
        <w:t xml:space="preserve"> exercise undertaken by a third party in 2001. Starting with the sites with the highest risk score to see if any information is held through planning or through historic contaminated land work, which would result in a decrease in the risk score.  The review has already identified sites that were </w:t>
      </w:r>
      <w:proofErr w:type="spellStart"/>
      <w:r w:rsidRPr="007D5083">
        <w:rPr>
          <w:bCs/>
          <w:sz w:val="24"/>
          <w:szCs w:val="24"/>
        </w:rPr>
        <w:t>digitised</w:t>
      </w:r>
      <w:proofErr w:type="spellEnd"/>
      <w:r w:rsidRPr="007D5083">
        <w:rPr>
          <w:bCs/>
          <w:sz w:val="24"/>
          <w:szCs w:val="24"/>
        </w:rPr>
        <w:t xml:space="preserve"> in error which have been removed from the list. This exercise will be an ongoing </w:t>
      </w:r>
      <w:proofErr w:type="gramStart"/>
      <w:r w:rsidRPr="007D5083">
        <w:rPr>
          <w:bCs/>
          <w:sz w:val="24"/>
          <w:szCs w:val="24"/>
        </w:rPr>
        <w:t>process</w:t>
      </w:r>
      <w:proofErr w:type="gramEnd"/>
      <w:r w:rsidRPr="007D5083">
        <w:rPr>
          <w:bCs/>
          <w:sz w:val="24"/>
          <w:szCs w:val="24"/>
        </w:rPr>
        <w:t xml:space="preserve"> so no timescales are available for completion.</w:t>
      </w:r>
    </w:p>
    <w:p w:rsidR="007D5083" w:rsidRDefault="007D508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4"/>
          <w:lang w:val="en-GB"/>
        </w:rPr>
      </w:pPr>
    </w:p>
    <w:p w:rsidR="00E43F01" w:rsidRPr="00C66F28" w:rsidRDefault="00115DD5" w:rsidP="00115DD5">
      <w:pPr>
        <w:pStyle w:val="Heading2"/>
        <w:rPr>
          <w:i w:val="0"/>
          <w:iCs w:val="0"/>
        </w:rPr>
      </w:pPr>
      <w:r w:rsidRPr="00C66F28">
        <w:rPr>
          <w:i w:val="0"/>
          <w:iCs w:val="0"/>
        </w:rPr>
        <w:t>7.3</w:t>
      </w:r>
      <w:r w:rsidRPr="00C66F28">
        <w:rPr>
          <w:i w:val="0"/>
          <w:iCs w:val="0"/>
        </w:rPr>
        <w:tab/>
      </w:r>
      <w:r w:rsidR="00E43F01" w:rsidRPr="00C66F28">
        <w:rPr>
          <w:i w:val="0"/>
          <w:iCs w:val="0"/>
        </w:rPr>
        <w:t>Review processes</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9E23D3" w:rsidRPr="00217417" w:rsidRDefault="00E43F01" w:rsidP="000A69B7">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Th</w:t>
      </w:r>
      <w:r w:rsidR="001D5724">
        <w:rPr>
          <w:sz w:val="24"/>
          <w:lang w:val="en-GB"/>
        </w:rPr>
        <w:t>e</w:t>
      </w:r>
      <w:r w:rsidRPr="00217417">
        <w:rPr>
          <w:sz w:val="24"/>
          <w:lang w:val="en-GB"/>
        </w:rPr>
        <w:t xml:space="preserve"> </w:t>
      </w:r>
      <w:r w:rsidR="001D5724" w:rsidRPr="00217417">
        <w:rPr>
          <w:sz w:val="24"/>
          <w:lang w:val="en-GB"/>
        </w:rPr>
        <w:t>review</w:t>
      </w:r>
      <w:r w:rsidR="001D5724">
        <w:rPr>
          <w:sz w:val="24"/>
          <w:lang w:val="en-GB"/>
        </w:rPr>
        <w:t xml:space="preserve"> schedule for this </w:t>
      </w:r>
      <w:r w:rsidRPr="00217417">
        <w:rPr>
          <w:sz w:val="24"/>
          <w:lang w:val="en-GB"/>
        </w:rPr>
        <w:t xml:space="preserve">document </w:t>
      </w:r>
      <w:r w:rsidR="00B67BF5">
        <w:rPr>
          <w:sz w:val="24"/>
          <w:lang w:val="en-GB"/>
        </w:rPr>
        <w:t>is 5</w:t>
      </w:r>
      <w:r w:rsidR="001D5724">
        <w:rPr>
          <w:sz w:val="24"/>
          <w:lang w:val="en-GB"/>
        </w:rPr>
        <w:t xml:space="preserve"> years unless circumstances dictate otherwise.</w:t>
      </w:r>
    </w:p>
    <w:p w:rsidR="00E43F01" w:rsidRPr="00217417" w:rsidRDefault="00D46C34" w:rsidP="00115DD5">
      <w:pPr>
        <w:pStyle w:val="Heading1"/>
      </w:pPr>
      <w:r>
        <w:br w:type="page"/>
      </w:r>
      <w:r w:rsidR="00115DD5">
        <w:lastRenderedPageBreak/>
        <w:t>8.0</w:t>
      </w:r>
      <w:r w:rsidR="00115DD5">
        <w:tab/>
      </w:r>
      <w:r w:rsidR="00E43F01" w:rsidRPr="00217417">
        <w:t>Conclusion</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B67BF5" w:rsidRDefault="00E43F01"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The Contaminated Land Strategy is </w:t>
      </w:r>
      <w:r w:rsidR="00B67BF5">
        <w:rPr>
          <w:sz w:val="24"/>
          <w:lang w:val="en-GB"/>
        </w:rPr>
        <w:t xml:space="preserve">linked to other Corporate Strategies and priorities contributing to the improvement in health of </w:t>
      </w:r>
      <w:r w:rsidR="00AE7194">
        <w:rPr>
          <w:sz w:val="24"/>
          <w:lang w:val="en-GB"/>
        </w:rPr>
        <w:t xml:space="preserve">Oldham </w:t>
      </w:r>
      <w:r w:rsidR="00B67BF5">
        <w:rPr>
          <w:sz w:val="24"/>
          <w:lang w:val="en-GB"/>
        </w:rPr>
        <w:t xml:space="preserve">residents.  </w:t>
      </w:r>
    </w:p>
    <w:p w:rsidR="00B67BF5" w:rsidRDefault="00B67BF5"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E43F01" w:rsidRPr="00217417" w:rsidRDefault="00B67BF5"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Pr>
          <w:sz w:val="24"/>
          <w:lang w:val="en-GB"/>
        </w:rPr>
        <w:t xml:space="preserve">Potentially contaminated </w:t>
      </w:r>
      <w:r w:rsidR="00E43F01" w:rsidRPr="00217417">
        <w:rPr>
          <w:sz w:val="24"/>
          <w:lang w:val="en-GB"/>
        </w:rPr>
        <w:t xml:space="preserve">land </w:t>
      </w:r>
      <w:r>
        <w:rPr>
          <w:sz w:val="24"/>
          <w:lang w:val="en-GB"/>
        </w:rPr>
        <w:t xml:space="preserve">in the Borough is being reviewed starting with the </w:t>
      </w:r>
      <w:proofErr w:type="gramStart"/>
      <w:r>
        <w:rPr>
          <w:sz w:val="24"/>
          <w:lang w:val="en-GB"/>
        </w:rPr>
        <w:t>high risk</w:t>
      </w:r>
      <w:proofErr w:type="gramEnd"/>
      <w:r>
        <w:rPr>
          <w:sz w:val="24"/>
          <w:lang w:val="en-GB"/>
        </w:rPr>
        <w:t xml:space="preserve"> sites to </w:t>
      </w:r>
      <w:r w:rsidR="00E43F01" w:rsidRPr="00217417">
        <w:rPr>
          <w:sz w:val="24"/>
          <w:lang w:val="en-GB"/>
        </w:rPr>
        <w:t xml:space="preserve">identify land that may be contaminated.  </w:t>
      </w:r>
      <w:r>
        <w:rPr>
          <w:sz w:val="24"/>
          <w:lang w:val="en-GB"/>
        </w:rPr>
        <w:t>Work is also being undertaken via the planning system to ensure that contaminated land conditions are being adhered to and land is suitable for its intended use.</w:t>
      </w:r>
    </w:p>
    <w:p w:rsidR="00E43F01" w:rsidRPr="00217417" w:rsidRDefault="00E43F01"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p>
    <w:p w:rsidR="00E43F01" w:rsidRPr="00217417" w:rsidRDefault="00E43F01" w:rsidP="006F4BE3">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ind w:left="709"/>
        <w:jc w:val="both"/>
        <w:rPr>
          <w:sz w:val="24"/>
          <w:lang w:val="en-GB"/>
        </w:rPr>
      </w:pPr>
      <w:r w:rsidRPr="00217417">
        <w:rPr>
          <w:sz w:val="24"/>
          <w:lang w:val="en-GB"/>
        </w:rPr>
        <w:t xml:space="preserve">We have an ongoing programme of work focused on the Council’s Corporate Objectives for health, the environment, and the Council’s statutory responsibilities under </w:t>
      </w:r>
      <w:r w:rsidR="006D7E20" w:rsidRPr="00217417">
        <w:rPr>
          <w:sz w:val="24"/>
          <w:lang w:val="en-GB"/>
        </w:rPr>
        <w:t>Part 2A</w:t>
      </w:r>
      <w:r w:rsidRPr="00217417">
        <w:rPr>
          <w:sz w:val="24"/>
          <w:lang w:val="en-GB"/>
        </w:rPr>
        <w:t xml:space="preserve">.  Our work will </w:t>
      </w:r>
      <w:r w:rsidR="005D4703">
        <w:rPr>
          <w:sz w:val="24"/>
          <w:lang w:val="en-GB"/>
        </w:rPr>
        <w:t>continue</w:t>
      </w:r>
      <w:r w:rsidRPr="00217417">
        <w:rPr>
          <w:sz w:val="24"/>
          <w:lang w:val="en-GB"/>
        </w:rPr>
        <w:t xml:space="preserve"> </w:t>
      </w:r>
      <w:r w:rsidR="005D4703">
        <w:rPr>
          <w:sz w:val="24"/>
          <w:lang w:val="en-GB"/>
        </w:rPr>
        <w:t xml:space="preserve">with </w:t>
      </w:r>
      <w:r w:rsidR="005D4703" w:rsidRPr="00217417">
        <w:rPr>
          <w:sz w:val="24"/>
          <w:lang w:val="en-GB"/>
        </w:rPr>
        <w:t xml:space="preserve">detailed site inspections </w:t>
      </w:r>
      <w:r w:rsidR="005D4703">
        <w:rPr>
          <w:sz w:val="24"/>
          <w:lang w:val="en-GB"/>
        </w:rPr>
        <w:t>for those</w:t>
      </w:r>
      <w:r w:rsidRPr="00217417">
        <w:rPr>
          <w:sz w:val="24"/>
          <w:lang w:val="en-GB"/>
        </w:rPr>
        <w:t xml:space="preserve"> </w:t>
      </w:r>
      <w:r w:rsidR="005D4703" w:rsidRPr="00217417">
        <w:rPr>
          <w:sz w:val="24"/>
          <w:lang w:val="en-GB"/>
        </w:rPr>
        <w:t xml:space="preserve">potentially contaminated sites </w:t>
      </w:r>
      <w:r w:rsidR="005D4703">
        <w:rPr>
          <w:sz w:val="24"/>
          <w:lang w:val="en-GB"/>
        </w:rPr>
        <w:t xml:space="preserve">that have been identified under the </w:t>
      </w:r>
      <w:r w:rsidRPr="00217417">
        <w:rPr>
          <w:sz w:val="24"/>
          <w:lang w:val="en-GB"/>
        </w:rPr>
        <w:t xml:space="preserve">prioritisation </w:t>
      </w:r>
      <w:r w:rsidR="005D4703">
        <w:rPr>
          <w:sz w:val="24"/>
          <w:lang w:val="en-GB"/>
        </w:rPr>
        <w:t>process</w:t>
      </w:r>
      <w:r w:rsidRPr="00217417">
        <w:rPr>
          <w:sz w:val="24"/>
          <w:lang w:val="en-GB"/>
        </w:rPr>
        <w:t xml:space="preserve">.  Our priority remains to protect the health of those living and working in the </w:t>
      </w:r>
      <w:r w:rsidR="00B67BF5">
        <w:rPr>
          <w:sz w:val="24"/>
          <w:lang w:val="en-GB"/>
        </w:rPr>
        <w:t>Borough</w:t>
      </w:r>
      <w:r w:rsidRPr="00217417">
        <w:rPr>
          <w:sz w:val="24"/>
          <w:lang w:val="en-GB"/>
        </w:rPr>
        <w:t>.</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sz w:val="24"/>
          <w:lang w:val="en-GB"/>
        </w:rPr>
      </w:pPr>
    </w:p>
    <w:p w:rsidR="00D46C34" w:rsidRDefault="00D46C34">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8"/>
          <w:szCs w:val="28"/>
          <w:lang w:val="en-GB"/>
        </w:rPr>
      </w:pP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lang w:val="en-GB"/>
        </w:rPr>
      </w:pPr>
      <w:r w:rsidRPr="00217417">
        <w:rPr>
          <w:b/>
          <w:bCs/>
          <w:sz w:val="28"/>
          <w:szCs w:val="28"/>
          <w:lang w:val="en-GB"/>
        </w:rPr>
        <w:t>Contact details</w:t>
      </w:r>
    </w:p>
    <w:p w:rsidR="00E43F01" w:rsidRPr="00217417" w:rsidRDefault="00E43F01">
      <w:pPr>
        <w:pStyle w:val="DefaultText"/>
        <w:tabs>
          <w:tab w:val="left" w:pos="756"/>
          <w:tab w:val="left" w:pos="1476"/>
          <w:tab w:val="left" w:pos="2196"/>
          <w:tab w:val="left" w:pos="2916"/>
          <w:tab w:val="left" w:pos="3636"/>
          <w:tab w:val="left" w:pos="4356"/>
          <w:tab w:val="left" w:pos="5076"/>
          <w:tab w:val="left" w:pos="5796"/>
          <w:tab w:val="left" w:pos="6516"/>
          <w:tab w:val="left" w:pos="7236"/>
          <w:tab w:val="left" w:pos="7956"/>
          <w:tab w:val="left" w:pos="8676"/>
          <w:tab w:val="left" w:pos="9396"/>
        </w:tabs>
        <w:jc w:val="both"/>
        <w:rPr>
          <w:b/>
          <w:bCs/>
          <w:sz w:val="28"/>
          <w:szCs w:val="28"/>
          <w:lang w:val="en-GB"/>
        </w:rPr>
      </w:pPr>
    </w:p>
    <w:p w:rsidR="00E43F01" w:rsidRPr="00217417" w:rsidRDefault="00E43F01">
      <w:pPr>
        <w:pStyle w:val="DefaultText"/>
        <w:jc w:val="both"/>
        <w:rPr>
          <w:sz w:val="24"/>
          <w:lang w:val="en-GB"/>
        </w:rPr>
      </w:pPr>
      <w:r w:rsidRPr="00217417">
        <w:rPr>
          <w:sz w:val="24"/>
          <w:lang w:val="en-GB"/>
        </w:rPr>
        <w:t>The Contaminated Land Section</w:t>
      </w:r>
    </w:p>
    <w:p w:rsidR="00D53FA6" w:rsidRPr="00D53FA6" w:rsidRDefault="00D53FA6" w:rsidP="00D53FA6">
      <w:pPr>
        <w:autoSpaceDE w:val="0"/>
        <w:autoSpaceDN w:val="0"/>
        <w:adjustRightInd w:val="0"/>
        <w:rPr>
          <w:rFonts w:ascii="Arial" w:hAnsi="Arial" w:cs="Arial"/>
          <w:lang w:eastAsia="en-GB"/>
        </w:rPr>
      </w:pPr>
      <w:r w:rsidRPr="00D53FA6">
        <w:rPr>
          <w:rFonts w:ascii="Arial" w:hAnsi="Arial" w:cs="Arial"/>
          <w:lang w:eastAsia="en-GB"/>
        </w:rPr>
        <w:t>Oldham Council</w:t>
      </w:r>
    </w:p>
    <w:p w:rsidR="00D53FA6" w:rsidRPr="00D53FA6" w:rsidRDefault="00D53FA6" w:rsidP="00D53FA6">
      <w:pPr>
        <w:autoSpaceDE w:val="0"/>
        <w:autoSpaceDN w:val="0"/>
        <w:adjustRightInd w:val="0"/>
        <w:rPr>
          <w:rFonts w:ascii="Arial" w:hAnsi="Arial" w:cs="Arial"/>
          <w:lang w:eastAsia="en-GB"/>
        </w:rPr>
      </w:pPr>
      <w:r w:rsidRPr="00D53FA6">
        <w:rPr>
          <w:rFonts w:ascii="Arial" w:hAnsi="Arial" w:cs="Arial"/>
          <w:lang w:eastAsia="en-GB"/>
        </w:rPr>
        <w:t>Chadderton Town Hall</w:t>
      </w:r>
    </w:p>
    <w:p w:rsidR="00D53FA6" w:rsidRPr="00D53FA6" w:rsidRDefault="00D53FA6" w:rsidP="00D53FA6">
      <w:pPr>
        <w:autoSpaceDE w:val="0"/>
        <w:autoSpaceDN w:val="0"/>
        <w:adjustRightInd w:val="0"/>
        <w:rPr>
          <w:rFonts w:ascii="Arial" w:hAnsi="Arial" w:cs="Arial"/>
          <w:lang w:eastAsia="en-GB"/>
        </w:rPr>
      </w:pPr>
      <w:r w:rsidRPr="00D53FA6">
        <w:rPr>
          <w:rFonts w:ascii="Arial" w:hAnsi="Arial" w:cs="Arial"/>
          <w:lang w:eastAsia="en-GB"/>
        </w:rPr>
        <w:t>Middleton Road</w:t>
      </w:r>
    </w:p>
    <w:p w:rsidR="00D53FA6" w:rsidRPr="00D53FA6" w:rsidRDefault="00D53FA6" w:rsidP="00D53FA6">
      <w:pPr>
        <w:autoSpaceDE w:val="0"/>
        <w:autoSpaceDN w:val="0"/>
        <w:adjustRightInd w:val="0"/>
        <w:rPr>
          <w:rFonts w:ascii="Arial" w:hAnsi="Arial" w:cs="Arial"/>
          <w:lang w:eastAsia="en-GB"/>
        </w:rPr>
      </w:pPr>
      <w:r w:rsidRPr="00D53FA6">
        <w:rPr>
          <w:rFonts w:ascii="Arial" w:hAnsi="Arial" w:cs="Arial"/>
          <w:lang w:eastAsia="en-GB"/>
        </w:rPr>
        <w:t>Chadderton</w:t>
      </w:r>
    </w:p>
    <w:p w:rsidR="00D53FA6" w:rsidRPr="00D53FA6" w:rsidRDefault="00D53FA6" w:rsidP="00D53FA6">
      <w:pPr>
        <w:autoSpaceDE w:val="0"/>
        <w:autoSpaceDN w:val="0"/>
        <w:adjustRightInd w:val="0"/>
        <w:rPr>
          <w:rFonts w:ascii="Arial" w:hAnsi="Arial" w:cs="Arial"/>
          <w:lang w:eastAsia="en-GB"/>
        </w:rPr>
      </w:pPr>
      <w:r w:rsidRPr="00D53FA6">
        <w:rPr>
          <w:rFonts w:ascii="Arial" w:hAnsi="Arial" w:cs="Arial"/>
          <w:lang w:eastAsia="en-GB"/>
        </w:rPr>
        <w:t>Oldham</w:t>
      </w:r>
    </w:p>
    <w:p w:rsidR="00D53FA6" w:rsidRPr="00D53FA6" w:rsidRDefault="00D53FA6" w:rsidP="00D53FA6">
      <w:pPr>
        <w:autoSpaceDE w:val="0"/>
        <w:autoSpaceDN w:val="0"/>
        <w:adjustRightInd w:val="0"/>
        <w:rPr>
          <w:rFonts w:ascii="Arial" w:hAnsi="Arial" w:cs="Arial"/>
          <w:lang w:eastAsia="en-GB"/>
        </w:rPr>
      </w:pPr>
      <w:r w:rsidRPr="00D53FA6">
        <w:rPr>
          <w:rFonts w:ascii="Arial" w:hAnsi="Arial" w:cs="Arial"/>
          <w:lang w:eastAsia="en-GB"/>
        </w:rPr>
        <w:t>OL9 6PP</w:t>
      </w:r>
    </w:p>
    <w:p w:rsidR="00E43F01" w:rsidRPr="00217417" w:rsidRDefault="00E43F01">
      <w:pPr>
        <w:pStyle w:val="DefaultText"/>
        <w:jc w:val="both"/>
        <w:rPr>
          <w:sz w:val="24"/>
          <w:lang w:val="en-GB"/>
        </w:rPr>
      </w:pPr>
    </w:p>
    <w:p w:rsidR="00E43F01" w:rsidRPr="00217417" w:rsidRDefault="007D5083">
      <w:pPr>
        <w:pStyle w:val="DefaultText"/>
        <w:jc w:val="both"/>
        <w:rPr>
          <w:sz w:val="24"/>
          <w:lang w:val="en-GB"/>
        </w:rPr>
      </w:pPr>
      <w:r>
        <w:rPr>
          <w:sz w:val="24"/>
          <w:lang w:val="en-GB"/>
        </w:rPr>
        <w:t>Telephone:</w:t>
      </w:r>
      <w:r>
        <w:rPr>
          <w:sz w:val="24"/>
          <w:lang w:val="en-GB"/>
        </w:rPr>
        <w:tab/>
        <w:t>0161 770 2244</w:t>
      </w:r>
    </w:p>
    <w:p w:rsidR="00E43F01" w:rsidRPr="00EA3461" w:rsidRDefault="00E43F01">
      <w:pPr>
        <w:pStyle w:val="DefaultText"/>
        <w:autoSpaceDE/>
        <w:autoSpaceDN/>
        <w:adjustRightInd/>
        <w:jc w:val="both"/>
        <w:rPr>
          <w:sz w:val="24"/>
          <w:szCs w:val="24"/>
          <w:lang w:val="en-GB"/>
        </w:rPr>
      </w:pPr>
      <w:r w:rsidRPr="00EA3461">
        <w:rPr>
          <w:sz w:val="24"/>
          <w:szCs w:val="24"/>
          <w:lang w:val="en-GB"/>
        </w:rPr>
        <w:t>e-mail:</w:t>
      </w:r>
      <w:r w:rsidRPr="00EA3461">
        <w:rPr>
          <w:sz w:val="24"/>
          <w:szCs w:val="24"/>
          <w:lang w:val="en-GB"/>
        </w:rPr>
        <w:tab/>
      </w:r>
      <w:hyperlink r:id="rId16" w:history="1">
        <w:r w:rsidR="007D5083" w:rsidRPr="0066129F">
          <w:rPr>
            <w:rStyle w:val="Hyperlink"/>
            <w:lang w:val="en-GB"/>
          </w:rPr>
          <w:t>environmentalhealth@oldham.gov.uk</w:t>
        </w:r>
      </w:hyperlink>
    </w:p>
    <w:sectPr w:rsidR="00E43F01" w:rsidRPr="00EA3461" w:rsidSect="000A69B7">
      <w:footerReference w:type="even" r:id="rId17"/>
      <w:footerReference w:type="default" r:id="rId18"/>
      <w:pgSz w:w="11906" w:h="16838" w:code="9"/>
      <w:pgMar w:top="1418" w:right="113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77C6" w:rsidRDefault="001377C6">
      <w:r>
        <w:separator/>
      </w:r>
    </w:p>
  </w:endnote>
  <w:endnote w:type="continuationSeparator" w:id="0">
    <w:p w:rsidR="001377C6" w:rsidRDefault="00137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01" w:rsidRDefault="00E43F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3F01" w:rsidRDefault="00E43F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F01" w:rsidRPr="00EA3461" w:rsidRDefault="00E43F01">
    <w:pPr>
      <w:pStyle w:val="Footer"/>
      <w:framePr w:wrap="around" w:vAnchor="text" w:hAnchor="margin" w:xAlign="center" w:y="1"/>
      <w:rPr>
        <w:rStyle w:val="PageNumber"/>
        <w:rFonts w:ascii="Arial" w:hAnsi="Arial" w:cs="Arial"/>
      </w:rPr>
    </w:pPr>
    <w:r w:rsidRPr="00EA3461">
      <w:rPr>
        <w:rStyle w:val="PageNumber"/>
        <w:rFonts w:ascii="Arial" w:hAnsi="Arial" w:cs="Arial"/>
      </w:rPr>
      <w:fldChar w:fldCharType="begin"/>
    </w:r>
    <w:r w:rsidRPr="00EA3461">
      <w:rPr>
        <w:rStyle w:val="PageNumber"/>
        <w:rFonts w:ascii="Arial" w:hAnsi="Arial" w:cs="Arial"/>
      </w:rPr>
      <w:instrText xml:space="preserve">PAGE  </w:instrText>
    </w:r>
    <w:r w:rsidRPr="00EA3461">
      <w:rPr>
        <w:rStyle w:val="PageNumber"/>
        <w:rFonts w:ascii="Arial" w:hAnsi="Arial" w:cs="Arial"/>
      </w:rPr>
      <w:fldChar w:fldCharType="separate"/>
    </w:r>
    <w:r w:rsidR="00CF3A45">
      <w:rPr>
        <w:rStyle w:val="PageNumber"/>
        <w:rFonts w:ascii="Arial" w:hAnsi="Arial" w:cs="Arial"/>
        <w:noProof/>
      </w:rPr>
      <w:t>13</w:t>
    </w:r>
    <w:r w:rsidRPr="00EA3461">
      <w:rPr>
        <w:rStyle w:val="PageNumber"/>
        <w:rFonts w:ascii="Arial" w:hAnsi="Arial" w:cs="Arial"/>
      </w:rPr>
      <w:fldChar w:fldCharType="end"/>
    </w:r>
  </w:p>
  <w:p w:rsidR="00E43F01" w:rsidRDefault="00E43F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77C6" w:rsidRDefault="001377C6">
      <w:r>
        <w:separator/>
      </w:r>
    </w:p>
  </w:footnote>
  <w:footnote w:type="continuationSeparator" w:id="0">
    <w:p w:rsidR="001377C6" w:rsidRDefault="001377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D47"/>
    <w:multiLevelType w:val="multilevel"/>
    <w:tmpl w:val="FFFFFFFF"/>
    <w:styleLink w:val="List35"/>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1" w15:restartNumberingAfterBreak="0">
    <w:nsid w:val="08C47D05"/>
    <w:multiLevelType w:val="hybridMultilevel"/>
    <w:tmpl w:val="0DDE5FE6"/>
    <w:lvl w:ilvl="0" w:tplc="00DC4E9E">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A9F36E1"/>
    <w:multiLevelType w:val="multilevel"/>
    <w:tmpl w:val="FFFFFFFF"/>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3" w15:restartNumberingAfterBreak="0">
    <w:nsid w:val="0AAF7D48"/>
    <w:multiLevelType w:val="hybridMultilevel"/>
    <w:tmpl w:val="F246F0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76C76"/>
    <w:multiLevelType w:val="singleLevel"/>
    <w:tmpl w:val="9796E944"/>
    <w:lvl w:ilvl="0">
      <w:numFmt w:val="none"/>
      <w:lvlText w:val=""/>
      <w:legacy w:legacy="1" w:legacySpace="0" w:legacyIndent="360"/>
      <w:lvlJc w:val="left"/>
      <w:pPr>
        <w:ind w:left="720" w:hanging="360"/>
      </w:pPr>
      <w:rPr>
        <w:rFonts w:ascii="Wingdings" w:hAnsi="Wingdings" w:hint="default"/>
        <w:sz w:val="22"/>
      </w:rPr>
    </w:lvl>
  </w:abstractNum>
  <w:abstractNum w:abstractNumId="5" w15:restartNumberingAfterBreak="0">
    <w:nsid w:val="0BEA4837"/>
    <w:multiLevelType w:val="hybridMultilevel"/>
    <w:tmpl w:val="3E583CD4"/>
    <w:lvl w:ilvl="0" w:tplc="F05E0796">
      <w:start w:val="1"/>
      <w:numFmt w:val="bullet"/>
      <w:lvlText w:val=""/>
      <w:lvlJc w:val="left"/>
      <w:pPr>
        <w:tabs>
          <w:tab w:val="num" w:pos="357"/>
        </w:tabs>
        <w:ind w:left="360" w:hanging="360"/>
      </w:pPr>
      <w:rPr>
        <w:rFonts w:ascii="Symbol" w:hAnsi="Symbol" w:hint="default"/>
        <w:sz w:val="16"/>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E8C3391"/>
    <w:multiLevelType w:val="multilevel"/>
    <w:tmpl w:val="FFFFFFFF"/>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7" w15:restartNumberingAfterBreak="0">
    <w:nsid w:val="12852776"/>
    <w:multiLevelType w:val="singleLevel"/>
    <w:tmpl w:val="9796E944"/>
    <w:lvl w:ilvl="0">
      <w:numFmt w:val="none"/>
      <w:lvlText w:val=""/>
      <w:legacy w:legacy="1" w:legacySpace="0" w:legacyIndent="360"/>
      <w:lvlJc w:val="left"/>
      <w:pPr>
        <w:ind w:left="720" w:hanging="360"/>
      </w:pPr>
      <w:rPr>
        <w:rFonts w:ascii="Wingdings" w:hAnsi="Wingdings" w:hint="default"/>
        <w:sz w:val="22"/>
      </w:rPr>
    </w:lvl>
  </w:abstractNum>
  <w:abstractNum w:abstractNumId="8" w15:restartNumberingAfterBreak="0">
    <w:nsid w:val="241B4967"/>
    <w:multiLevelType w:val="hybridMultilevel"/>
    <w:tmpl w:val="91D04062"/>
    <w:lvl w:ilvl="0" w:tplc="00DC4E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811B9E"/>
    <w:multiLevelType w:val="hybridMultilevel"/>
    <w:tmpl w:val="7938D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A774D"/>
    <w:multiLevelType w:val="multilevel"/>
    <w:tmpl w:val="FFFFFFFF"/>
    <w:styleLink w:val="List34"/>
    <w:lvl w:ilvl="0">
      <w:numFmt w:val="bullet"/>
      <w:lvlText w:val="•"/>
      <w:lvlJc w:val="left"/>
      <w:pPr>
        <w:tabs>
          <w:tab w:val="num" w:pos="690"/>
        </w:tabs>
        <w:ind w:left="690" w:hanging="33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11" w15:restartNumberingAfterBreak="0">
    <w:nsid w:val="27046FFA"/>
    <w:multiLevelType w:val="hybridMultilevel"/>
    <w:tmpl w:val="6144092C"/>
    <w:lvl w:ilvl="0" w:tplc="3170F42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31391"/>
    <w:multiLevelType w:val="hybridMultilevel"/>
    <w:tmpl w:val="6296A2D2"/>
    <w:lvl w:ilvl="0" w:tplc="734C91F8">
      <w:start w:val="1"/>
      <w:numFmt w:val="bullet"/>
      <w:lvlText w:val=""/>
      <w:lvlJc w:val="left"/>
      <w:pPr>
        <w:tabs>
          <w:tab w:val="num" w:pos="1260"/>
        </w:tabs>
        <w:ind w:left="12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387A2F"/>
    <w:multiLevelType w:val="singleLevel"/>
    <w:tmpl w:val="9796E944"/>
    <w:lvl w:ilvl="0">
      <w:numFmt w:val="none"/>
      <w:lvlText w:val=""/>
      <w:legacy w:legacy="1" w:legacySpace="0" w:legacyIndent="360"/>
      <w:lvlJc w:val="left"/>
      <w:pPr>
        <w:ind w:left="720" w:hanging="360"/>
      </w:pPr>
      <w:rPr>
        <w:rFonts w:ascii="Wingdings" w:hAnsi="Wingdings" w:hint="default"/>
        <w:sz w:val="22"/>
      </w:rPr>
    </w:lvl>
  </w:abstractNum>
  <w:abstractNum w:abstractNumId="14" w15:restartNumberingAfterBreak="0">
    <w:nsid w:val="2F131738"/>
    <w:multiLevelType w:val="multilevel"/>
    <w:tmpl w:val="FFFFFFFF"/>
    <w:styleLink w:val="List9"/>
    <w:lvl w:ilvl="0">
      <w:start w:val="1"/>
      <w:numFmt w:val="decimal"/>
      <w:lvlText w:val="%1."/>
      <w:lvlJc w:val="left"/>
      <w:rPr>
        <w:rFonts w:cs="Times New Roman"/>
        <w:position w:val="0"/>
      </w:rPr>
    </w:lvl>
    <w:lvl w:ilvl="1">
      <w:start w:val="1"/>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15" w15:restartNumberingAfterBreak="0">
    <w:nsid w:val="3AB454F6"/>
    <w:multiLevelType w:val="singleLevel"/>
    <w:tmpl w:val="9796E944"/>
    <w:lvl w:ilvl="0">
      <w:numFmt w:val="none"/>
      <w:lvlText w:val=""/>
      <w:legacy w:legacy="1" w:legacySpace="0" w:legacyIndent="360"/>
      <w:lvlJc w:val="left"/>
      <w:pPr>
        <w:ind w:left="720" w:hanging="360"/>
      </w:pPr>
      <w:rPr>
        <w:rFonts w:ascii="Wingdings" w:hAnsi="Wingdings" w:hint="default"/>
        <w:sz w:val="22"/>
      </w:rPr>
    </w:lvl>
  </w:abstractNum>
  <w:abstractNum w:abstractNumId="16" w15:restartNumberingAfterBreak="0">
    <w:nsid w:val="3F12644A"/>
    <w:multiLevelType w:val="hybridMultilevel"/>
    <w:tmpl w:val="4800B17E"/>
    <w:lvl w:ilvl="0" w:tplc="00DC4E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BC4705"/>
    <w:multiLevelType w:val="hybridMultilevel"/>
    <w:tmpl w:val="A3CC645C"/>
    <w:lvl w:ilvl="0" w:tplc="00DC4E9E">
      <w:start w:val="1"/>
      <w:numFmt w:val="bullet"/>
      <w:lvlText w:val=""/>
      <w:lvlJc w:val="left"/>
      <w:pPr>
        <w:tabs>
          <w:tab w:val="num" w:pos="1260"/>
        </w:tabs>
        <w:ind w:left="1260" w:hanging="360"/>
      </w:pPr>
      <w:rPr>
        <w:rFonts w:ascii="Symbol" w:hAnsi="Symbol" w:hint="default"/>
      </w:rPr>
    </w:lvl>
    <w:lvl w:ilvl="1" w:tplc="777C674C">
      <w:start w:val="1"/>
      <w:numFmt w:val="bullet"/>
      <w:lvlText w:val=""/>
      <w:lvlJc w:val="left"/>
      <w:pPr>
        <w:tabs>
          <w:tab w:val="num" w:pos="1980"/>
        </w:tabs>
        <w:ind w:left="1980" w:hanging="360"/>
      </w:pPr>
      <w:rPr>
        <w:rFonts w:ascii="Symbol" w:hAnsi="Symbol" w:hint="default"/>
        <w:sz w:val="16"/>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8" w15:restartNumberingAfterBreak="0">
    <w:nsid w:val="45D004D9"/>
    <w:multiLevelType w:val="singleLevel"/>
    <w:tmpl w:val="9796E944"/>
    <w:lvl w:ilvl="0">
      <w:numFmt w:val="none"/>
      <w:lvlText w:val=""/>
      <w:legacy w:legacy="1" w:legacySpace="0" w:legacyIndent="360"/>
      <w:lvlJc w:val="left"/>
      <w:pPr>
        <w:ind w:left="720" w:hanging="360"/>
      </w:pPr>
      <w:rPr>
        <w:rFonts w:ascii="Wingdings" w:hAnsi="Wingdings" w:hint="default"/>
        <w:sz w:val="22"/>
      </w:rPr>
    </w:lvl>
  </w:abstractNum>
  <w:abstractNum w:abstractNumId="19" w15:restartNumberingAfterBreak="0">
    <w:nsid w:val="49810AF4"/>
    <w:multiLevelType w:val="multilevel"/>
    <w:tmpl w:val="FFFFFFFF"/>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20" w15:restartNumberingAfterBreak="0">
    <w:nsid w:val="5542160D"/>
    <w:multiLevelType w:val="singleLevel"/>
    <w:tmpl w:val="9796E944"/>
    <w:lvl w:ilvl="0">
      <w:numFmt w:val="none"/>
      <w:lvlText w:val=""/>
      <w:legacy w:legacy="1" w:legacySpace="0" w:legacyIndent="360"/>
      <w:lvlJc w:val="left"/>
      <w:pPr>
        <w:ind w:left="720" w:hanging="360"/>
      </w:pPr>
      <w:rPr>
        <w:rFonts w:ascii="Wingdings" w:hAnsi="Wingdings" w:hint="default"/>
        <w:sz w:val="22"/>
      </w:rPr>
    </w:lvl>
  </w:abstractNum>
  <w:abstractNum w:abstractNumId="21" w15:restartNumberingAfterBreak="0">
    <w:nsid w:val="5DB24482"/>
    <w:multiLevelType w:val="multilevel"/>
    <w:tmpl w:val="FFFFFFFF"/>
    <w:styleLink w:val="List8"/>
    <w:lvl w:ilvl="0">
      <w:start w:val="1"/>
      <w:numFmt w:val="decimal"/>
      <w:lvlText w:val="%1."/>
      <w:lvlJc w:val="left"/>
      <w:rPr>
        <w:rFonts w:cs="Times New Roman"/>
        <w:position w:val="0"/>
      </w:rPr>
    </w:lvl>
    <w:lvl w:ilvl="1">
      <w:start w:val="2"/>
      <w:numFmt w:val="decimal"/>
      <w:lvlText w:val="%1.%2."/>
      <w:lvlJc w:val="left"/>
      <w:rPr>
        <w:rFonts w:cs="Times New Roman"/>
        <w:position w:val="0"/>
      </w:rPr>
    </w:lvl>
    <w:lvl w:ilvl="2">
      <w:start w:val="1"/>
      <w:numFmt w:val="decimal"/>
      <w:lvlText w:val="%1.%2.%3."/>
      <w:lvlJc w:val="left"/>
      <w:rPr>
        <w:rFonts w:cs="Times New Roman"/>
        <w:position w:val="0"/>
      </w:rPr>
    </w:lvl>
    <w:lvl w:ilvl="3">
      <w:start w:val="1"/>
      <w:numFmt w:val="decimal"/>
      <w:lvlText w:val="%1.%2.%3.%4."/>
      <w:lvlJc w:val="left"/>
      <w:rPr>
        <w:rFonts w:cs="Times New Roman"/>
        <w:position w:val="0"/>
      </w:rPr>
    </w:lvl>
    <w:lvl w:ilvl="4">
      <w:start w:val="1"/>
      <w:numFmt w:val="decimal"/>
      <w:lvlText w:val="%1.%2.%3.%4.%5."/>
      <w:lvlJc w:val="left"/>
      <w:rPr>
        <w:rFonts w:cs="Times New Roman"/>
        <w:position w:val="0"/>
      </w:rPr>
    </w:lvl>
    <w:lvl w:ilvl="5">
      <w:start w:val="1"/>
      <w:numFmt w:val="decimal"/>
      <w:lvlText w:val="%1.%2.%3.%4.%5.%6."/>
      <w:lvlJc w:val="left"/>
      <w:rPr>
        <w:rFonts w:cs="Times New Roman"/>
        <w:position w:val="0"/>
      </w:rPr>
    </w:lvl>
    <w:lvl w:ilvl="6">
      <w:start w:val="1"/>
      <w:numFmt w:val="decimal"/>
      <w:lvlText w:val="%1.%2.%3.%4.%5.%6.%7."/>
      <w:lvlJc w:val="left"/>
      <w:rPr>
        <w:rFonts w:cs="Times New Roman"/>
        <w:position w:val="0"/>
      </w:rPr>
    </w:lvl>
    <w:lvl w:ilvl="7">
      <w:start w:val="1"/>
      <w:numFmt w:val="decimal"/>
      <w:lvlText w:val="%1.%2.%3.%4.%5.%6.%7.%8."/>
      <w:lvlJc w:val="left"/>
      <w:rPr>
        <w:rFonts w:cs="Times New Roman"/>
        <w:position w:val="0"/>
      </w:rPr>
    </w:lvl>
    <w:lvl w:ilvl="8">
      <w:start w:val="1"/>
      <w:numFmt w:val="decimal"/>
      <w:lvlText w:val="%1.%2.%3.%4.%5.%6.%7.%8.%9."/>
      <w:lvlJc w:val="left"/>
      <w:rPr>
        <w:rFonts w:cs="Times New Roman"/>
        <w:position w:val="0"/>
      </w:rPr>
    </w:lvl>
  </w:abstractNum>
  <w:abstractNum w:abstractNumId="22" w15:restartNumberingAfterBreak="0">
    <w:nsid w:val="61036B37"/>
    <w:multiLevelType w:val="multilevel"/>
    <w:tmpl w:val="FFFFFFFF"/>
    <w:styleLink w:val="List33"/>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23" w15:restartNumberingAfterBreak="0">
    <w:nsid w:val="626B6FFB"/>
    <w:multiLevelType w:val="hybridMultilevel"/>
    <w:tmpl w:val="F5DC890C"/>
    <w:lvl w:ilvl="0" w:tplc="059EC38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7613AC"/>
    <w:multiLevelType w:val="multilevel"/>
    <w:tmpl w:val="FFFFFFFF"/>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25" w15:restartNumberingAfterBreak="0">
    <w:nsid w:val="69A06CDF"/>
    <w:multiLevelType w:val="multilevel"/>
    <w:tmpl w:val="FFFFFFFF"/>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26" w15:restartNumberingAfterBreak="0">
    <w:nsid w:val="6D034DBB"/>
    <w:multiLevelType w:val="singleLevel"/>
    <w:tmpl w:val="9796E944"/>
    <w:lvl w:ilvl="0">
      <w:numFmt w:val="none"/>
      <w:lvlText w:val=""/>
      <w:legacy w:legacy="1" w:legacySpace="0" w:legacyIndent="360"/>
      <w:lvlJc w:val="left"/>
      <w:pPr>
        <w:ind w:left="720" w:hanging="360"/>
      </w:pPr>
      <w:rPr>
        <w:rFonts w:ascii="Wingdings" w:hAnsi="Wingdings" w:hint="default"/>
        <w:sz w:val="22"/>
      </w:rPr>
    </w:lvl>
  </w:abstractNum>
  <w:abstractNum w:abstractNumId="27" w15:restartNumberingAfterBreak="0">
    <w:nsid w:val="70316842"/>
    <w:multiLevelType w:val="multilevel"/>
    <w:tmpl w:val="FFFFFFFF"/>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abstractNum w:abstractNumId="28" w15:restartNumberingAfterBreak="0">
    <w:nsid w:val="795A345F"/>
    <w:multiLevelType w:val="multilevel"/>
    <w:tmpl w:val="FFFFFFFF"/>
    <w:styleLink w:val="List32"/>
    <w:lvl w:ilvl="0">
      <w:numFmt w:val="bullet"/>
      <w:lvlText w:val="•"/>
      <w:lvlJc w:val="left"/>
      <w:pPr>
        <w:tabs>
          <w:tab w:val="num" w:pos="720"/>
        </w:tabs>
        <w:ind w:left="720" w:hanging="360"/>
      </w:pPr>
      <w:rPr>
        <w:rFonts w:ascii="Helvetica" w:eastAsia="Times New Roman" w:hAnsi="Helvetica"/>
        <w:color w:val="FF0000"/>
        <w:position w:val="0"/>
        <w:sz w:val="24"/>
        <w:u w:color="FF0000"/>
      </w:rPr>
    </w:lvl>
    <w:lvl w:ilvl="1">
      <w:start w:val="1"/>
      <w:numFmt w:val="bullet"/>
      <w:lvlText w:val="o"/>
      <w:lvlJc w:val="left"/>
      <w:pPr>
        <w:tabs>
          <w:tab w:val="num" w:pos="1410"/>
        </w:tabs>
        <w:ind w:left="1410" w:hanging="330"/>
      </w:pPr>
      <w:rPr>
        <w:rFonts w:ascii="Helvetica" w:eastAsia="Times New Roman" w:hAnsi="Helvetica"/>
        <w:color w:val="FF0000"/>
        <w:position w:val="0"/>
        <w:sz w:val="22"/>
        <w:u w:color="FF0000"/>
      </w:rPr>
    </w:lvl>
    <w:lvl w:ilvl="2">
      <w:start w:val="1"/>
      <w:numFmt w:val="bullet"/>
      <w:lvlText w:val="▪"/>
      <w:lvlJc w:val="left"/>
      <w:pPr>
        <w:tabs>
          <w:tab w:val="num" w:pos="2130"/>
        </w:tabs>
        <w:ind w:left="2130" w:hanging="330"/>
      </w:pPr>
      <w:rPr>
        <w:rFonts w:ascii="Helvetica" w:eastAsia="Times New Roman" w:hAnsi="Helvetica"/>
        <w:color w:val="FF0000"/>
        <w:position w:val="0"/>
        <w:sz w:val="22"/>
        <w:u w:color="FF0000"/>
      </w:rPr>
    </w:lvl>
    <w:lvl w:ilvl="3">
      <w:start w:val="1"/>
      <w:numFmt w:val="bullet"/>
      <w:lvlText w:val="•"/>
      <w:lvlJc w:val="left"/>
      <w:pPr>
        <w:tabs>
          <w:tab w:val="num" w:pos="2850"/>
        </w:tabs>
        <w:ind w:left="2850" w:hanging="330"/>
      </w:pPr>
      <w:rPr>
        <w:rFonts w:ascii="Helvetica" w:eastAsia="Times New Roman" w:hAnsi="Helvetica"/>
        <w:color w:val="FF0000"/>
        <w:position w:val="0"/>
        <w:sz w:val="22"/>
        <w:u w:color="FF0000"/>
      </w:rPr>
    </w:lvl>
    <w:lvl w:ilvl="4">
      <w:start w:val="1"/>
      <w:numFmt w:val="bullet"/>
      <w:lvlText w:val="o"/>
      <w:lvlJc w:val="left"/>
      <w:pPr>
        <w:tabs>
          <w:tab w:val="num" w:pos="3570"/>
        </w:tabs>
        <w:ind w:left="3570" w:hanging="330"/>
      </w:pPr>
      <w:rPr>
        <w:rFonts w:ascii="Helvetica" w:eastAsia="Times New Roman" w:hAnsi="Helvetica"/>
        <w:color w:val="FF0000"/>
        <w:position w:val="0"/>
        <w:sz w:val="22"/>
        <w:u w:color="FF0000"/>
      </w:rPr>
    </w:lvl>
    <w:lvl w:ilvl="5">
      <w:start w:val="1"/>
      <w:numFmt w:val="bullet"/>
      <w:lvlText w:val="▪"/>
      <w:lvlJc w:val="left"/>
      <w:pPr>
        <w:tabs>
          <w:tab w:val="num" w:pos="4290"/>
        </w:tabs>
        <w:ind w:left="4290" w:hanging="330"/>
      </w:pPr>
      <w:rPr>
        <w:rFonts w:ascii="Helvetica" w:eastAsia="Times New Roman" w:hAnsi="Helvetica"/>
        <w:color w:val="FF0000"/>
        <w:position w:val="0"/>
        <w:sz w:val="22"/>
        <w:u w:color="FF0000"/>
      </w:rPr>
    </w:lvl>
    <w:lvl w:ilvl="6">
      <w:start w:val="1"/>
      <w:numFmt w:val="bullet"/>
      <w:lvlText w:val="•"/>
      <w:lvlJc w:val="left"/>
      <w:pPr>
        <w:tabs>
          <w:tab w:val="num" w:pos="5010"/>
        </w:tabs>
        <w:ind w:left="5010" w:hanging="330"/>
      </w:pPr>
      <w:rPr>
        <w:rFonts w:ascii="Helvetica" w:eastAsia="Times New Roman" w:hAnsi="Helvetica"/>
        <w:color w:val="FF0000"/>
        <w:position w:val="0"/>
        <w:sz w:val="22"/>
        <w:u w:color="FF0000"/>
      </w:rPr>
    </w:lvl>
    <w:lvl w:ilvl="7">
      <w:start w:val="1"/>
      <w:numFmt w:val="bullet"/>
      <w:lvlText w:val="o"/>
      <w:lvlJc w:val="left"/>
      <w:pPr>
        <w:tabs>
          <w:tab w:val="num" w:pos="5730"/>
        </w:tabs>
        <w:ind w:left="5730" w:hanging="330"/>
      </w:pPr>
      <w:rPr>
        <w:rFonts w:ascii="Helvetica" w:eastAsia="Times New Roman" w:hAnsi="Helvetica"/>
        <w:color w:val="FF0000"/>
        <w:position w:val="0"/>
        <w:sz w:val="22"/>
        <w:u w:color="FF0000"/>
      </w:rPr>
    </w:lvl>
    <w:lvl w:ilvl="8">
      <w:start w:val="1"/>
      <w:numFmt w:val="bullet"/>
      <w:lvlText w:val="▪"/>
      <w:lvlJc w:val="left"/>
      <w:pPr>
        <w:tabs>
          <w:tab w:val="num" w:pos="6450"/>
        </w:tabs>
        <w:ind w:left="6450" w:hanging="330"/>
      </w:pPr>
      <w:rPr>
        <w:rFonts w:ascii="Helvetica" w:eastAsia="Times New Roman" w:hAnsi="Helvetica"/>
        <w:color w:val="FF0000"/>
        <w:position w:val="0"/>
        <w:sz w:val="22"/>
        <w:u w:color="FF0000"/>
      </w:rPr>
    </w:lvl>
  </w:abstractNum>
  <w:num w:numId="1">
    <w:abstractNumId w:val="15"/>
  </w:num>
  <w:num w:numId="2">
    <w:abstractNumId w:val="4"/>
  </w:num>
  <w:num w:numId="3">
    <w:abstractNumId w:val="18"/>
  </w:num>
  <w:num w:numId="4">
    <w:abstractNumId w:val="13"/>
  </w:num>
  <w:num w:numId="5">
    <w:abstractNumId w:val="26"/>
  </w:num>
  <w:num w:numId="6">
    <w:abstractNumId w:val="7"/>
  </w:num>
  <w:num w:numId="7">
    <w:abstractNumId w:val="20"/>
  </w:num>
  <w:num w:numId="8">
    <w:abstractNumId w:val="16"/>
  </w:num>
  <w:num w:numId="9">
    <w:abstractNumId w:val="23"/>
  </w:num>
  <w:num w:numId="10">
    <w:abstractNumId w:val="8"/>
  </w:num>
  <w:num w:numId="11">
    <w:abstractNumId w:val="1"/>
  </w:num>
  <w:num w:numId="12">
    <w:abstractNumId w:val="17"/>
  </w:num>
  <w:num w:numId="13">
    <w:abstractNumId w:val="12"/>
  </w:num>
  <w:num w:numId="14">
    <w:abstractNumId w:val="5"/>
  </w:num>
  <w:num w:numId="15">
    <w:abstractNumId w:val="9"/>
  </w:num>
  <w:num w:numId="16">
    <w:abstractNumId w:val="21"/>
  </w:num>
  <w:num w:numId="17">
    <w:abstractNumId w:val="14"/>
  </w:num>
  <w:num w:numId="18">
    <w:abstractNumId w:val="27"/>
  </w:num>
  <w:num w:numId="19">
    <w:abstractNumId w:val="25"/>
  </w:num>
  <w:num w:numId="20">
    <w:abstractNumId w:val="28"/>
  </w:num>
  <w:num w:numId="21">
    <w:abstractNumId w:val="19"/>
  </w:num>
  <w:num w:numId="22">
    <w:abstractNumId w:val="24"/>
  </w:num>
  <w:num w:numId="23">
    <w:abstractNumId w:val="22"/>
  </w:num>
  <w:num w:numId="24">
    <w:abstractNumId w:val="10"/>
  </w:num>
  <w:num w:numId="25">
    <w:abstractNumId w:val="2"/>
  </w:num>
  <w:num w:numId="26">
    <w:abstractNumId w:val="6"/>
  </w:num>
  <w:num w:numId="27">
    <w:abstractNumId w:val="0"/>
  </w:num>
  <w:num w:numId="28">
    <w:abstractNumId w:val="3"/>
  </w:num>
  <w:num w:numId="2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438"/>
    <w:rsid w:val="00091E2A"/>
    <w:rsid w:val="000943FC"/>
    <w:rsid w:val="000A08C8"/>
    <w:rsid w:val="000A22D3"/>
    <w:rsid w:val="000A69B7"/>
    <w:rsid w:val="000B0237"/>
    <w:rsid w:val="000C7C89"/>
    <w:rsid w:val="000F3FD7"/>
    <w:rsid w:val="00115DD5"/>
    <w:rsid w:val="00134E81"/>
    <w:rsid w:val="001377C6"/>
    <w:rsid w:val="001D5724"/>
    <w:rsid w:val="001D726C"/>
    <w:rsid w:val="001E1E0B"/>
    <w:rsid w:val="002140EA"/>
    <w:rsid w:val="00217417"/>
    <w:rsid w:val="00236F5E"/>
    <w:rsid w:val="002459AC"/>
    <w:rsid w:val="00277327"/>
    <w:rsid w:val="002A1319"/>
    <w:rsid w:val="002A7C20"/>
    <w:rsid w:val="002C32C8"/>
    <w:rsid w:val="002C3CB4"/>
    <w:rsid w:val="002F27A4"/>
    <w:rsid w:val="002F2BE9"/>
    <w:rsid w:val="00311AD5"/>
    <w:rsid w:val="0033217A"/>
    <w:rsid w:val="00343DE2"/>
    <w:rsid w:val="00370438"/>
    <w:rsid w:val="003A51BD"/>
    <w:rsid w:val="003B06C7"/>
    <w:rsid w:val="003D2CA5"/>
    <w:rsid w:val="003E5B7A"/>
    <w:rsid w:val="00452846"/>
    <w:rsid w:val="00454E53"/>
    <w:rsid w:val="004C5996"/>
    <w:rsid w:val="004D370C"/>
    <w:rsid w:val="005305DB"/>
    <w:rsid w:val="00552014"/>
    <w:rsid w:val="005A2067"/>
    <w:rsid w:val="005B2C50"/>
    <w:rsid w:val="005C460C"/>
    <w:rsid w:val="005D4703"/>
    <w:rsid w:val="005F2C81"/>
    <w:rsid w:val="005F472D"/>
    <w:rsid w:val="00632694"/>
    <w:rsid w:val="006433E2"/>
    <w:rsid w:val="00694982"/>
    <w:rsid w:val="006958E8"/>
    <w:rsid w:val="006C3980"/>
    <w:rsid w:val="006C5C81"/>
    <w:rsid w:val="006D7273"/>
    <w:rsid w:val="006D7E20"/>
    <w:rsid w:val="006F4BE3"/>
    <w:rsid w:val="007148AF"/>
    <w:rsid w:val="00743F65"/>
    <w:rsid w:val="007B44BA"/>
    <w:rsid w:val="007D5083"/>
    <w:rsid w:val="008007EA"/>
    <w:rsid w:val="00830773"/>
    <w:rsid w:val="00840873"/>
    <w:rsid w:val="008C5294"/>
    <w:rsid w:val="008D178B"/>
    <w:rsid w:val="008F5AB2"/>
    <w:rsid w:val="0092226D"/>
    <w:rsid w:val="009A2C35"/>
    <w:rsid w:val="009A7DDA"/>
    <w:rsid w:val="009C410B"/>
    <w:rsid w:val="009E23D3"/>
    <w:rsid w:val="009F4908"/>
    <w:rsid w:val="00A13C40"/>
    <w:rsid w:val="00A17016"/>
    <w:rsid w:val="00A610C9"/>
    <w:rsid w:val="00AB639C"/>
    <w:rsid w:val="00AE7194"/>
    <w:rsid w:val="00B002CB"/>
    <w:rsid w:val="00B44B97"/>
    <w:rsid w:val="00B52658"/>
    <w:rsid w:val="00B6367E"/>
    <w:rsid w:val="00B67BF5"/>
    <w:rsid w:val="00BC2306"/>
    <w:rsid w:val="00BD4C48"/>
    <w:rsid w:val="00C13D08"/>
    <w:rsid w:val="00C246B7"/>
    <w:rsid w:val="00C2527B"/>
    <w:rsid w:val="00C34D94"/>
    <w:rsid w:val="00C35071"/>
    <w:rsid w:val="00C578CF"/>
    <w:rsid w:val="00C66F28"/>
    <w:rsid w:val="00C82CD1"/>
    <w:rsid w:val="00CB3079"/>
    <w:rsid w:val="00CE3345"/>
    <w:rsid w:val="00CF3A45"/>
    <w:rsid w:val="00D46C34"/>
    <w:rsid w:val="00D53FA6"/>
    <w:rsid w:val="00D942D1"/>
    <w:rsid w:val="00E43F01"/>
    <w:rsid w:val="00EA3461"/>
    <w:rsid w:val="00EB0621"/>
    <w:rsid w:val="00F1171D"/>
    <w:rsid w:val="00F60729"/>
    <w:rsid w:val="00F82486"/>
    <w:rsid w:val="00F84761"/>
    <w:rsid w:val="00FE2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allowoverlap="f" fill="f" fillcolor="white" stroke="f">
      <v:fill color="white" on="f"/>
      <v:stroke on="f"/>
    </o:shapedefaults>
    <o:shapelayout v:ext="edit">
      <o:idmap v:ext="edit" data="1"/>
    </o:shapelayout>
  </w:shapeDefaults>
  <w:decimalSymbol w:val="."/>
  <w:listSeparator w:val=","/>
  <w14:docId w14:val="7B471BC3"/>
  <w15:chartTrackingRefBased/>
  <w15:docId w15:val="{FDB389BF-DDA2-4CEF-B9C1-874B1460E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8D178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D178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D5083"/>
    <w:pPr>
      <w:keepNext/>
      <w:pBdr>
        <w:top w:val="none" w:sz="96" w:space="31" w:color="FFFFFF" w:frame="1"/>
        <w:left w:val="none" w:sz="96" w:space="31" w:color="FFFFFF" w:frame="1"/>
        <w:bottom w:val="none" w:sz="96" w:space="31" w:color="FFFFFF" w:frame="1"/>
        <w:right w:val="none" w:sz="96" w:space="31" w:color="FFFFFF" w:frame="1"/>
        <w:bar w:val="none" w:sz="0" w:color="000000"/>
      </w:pBdr>
      <w:spacing w:before="240" w:after="60"/>
      <w:outlineLvl w:val="2"/>
    </w:pPr>
    <w:rPr>
      <w:rFonts w:ascii="Arial Bold" w:eastAsia="Arial Unicode MS" w:hAnsi="Arial Bold" w:cs="Arial Bold"/>
      <w:color w:val="000000"/>
      <w:sz w:val="26"/>
      <w:szCs w:val="26"/>
      <w:u w:color="000000"/>
      <w:lang w:val="en-US"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Text">
    <w:name w:val="Default Text"/>
    <w:basedOn w:val="Normal"/>
    <w:pPr>
      <w:autoSpaceDE w:val="0"/>
      <w:autoSpaceDN w:val="0"/>
      <w:adjustRightInd w:val="0"/>
    </w:pPr>
    <w:rPr>
      <w:rFonts w:ascii="Arial" w:hAnsi="Arial" w:cs="Arial"/>
      <w:sz w:val="22"/>
      <w:szCs w:val="22"/>
      <w:lang w:val="en-US"/>
    </w:rPr>
  </w:style>
  <w:style w:type="paragraph" w:styleId="Caption">
    <w:name w:val="caption"/>
    <w:basedOn w:val="Normal"/>
    <w:next w:val="Normal"/>
    <w:qFormat/>
    <w:pPr>
      <w:spacing w:before="120" w:after="120"/>
    </w:pPr>
    <w:rPr>
      <w:b/>
      <w:bCs/>
      <w:sz w:val="20"/>
      <w:szCs w:val="20"/>
    </w:rPr>
  </w:style>
  <w:style w:type="character" w:styleId="Hyperlink">
    <w:name w:val="Hyperlink"/>
    <w:rPr>
      <w:color w:val="0000FF"/>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spacing w:line="360" w:lineRule="auto"/>
      <w:ind w:left="720"/>
      <w:jc w:val="both"/>
    </w:pPr>
    <w:rPr>
      <w:rFonts w:ascii="Arial" w:hAnsi="Arial" w:cs="Arial"/>
    </w:rPr>
  </w:style>
  <w:style w:type="paragraph" w:styleId="Header">
    <w:name w:val="header"/>
    <w:basedOn w:val="Normal"/>
    <w:rsid w:val="00EA3461"/>
    <w:pPr>
      <w:tabs>
        <w:tab w:val="center" w:pos="4153"/>
        <w:tab w:val="right" w:pos="8306"/>
      </w:tabs>
    </w:pPr>
  </w:style>
  <w:style w:type="paragraph" w:styleId="BodyText">
    <w:name w:val="Body Text"/>
    <w:basedOn w:val="Normal"/>
    <w:link w:val="BodyTextChar"/>
    <w:rsid w:val="00B6367E"/>
    <w:pPr>
      <w:pBdr>
        <w:top w:val="none" w:sz="96" w:space="31" w:color="FFFFFF" w:frame="1"/>
        <w:left w:val="none" w:sz="96" w:space="31" w:color="FFFFFF" w:frame="1"/>
        <w:bottom w:val="none" w:sz="96" w:space="31" w:color="FFFFFF" w:frame="1"/>
        <w:right w:val="none" w:sz="96" w:space="31" w:color="FFFFFF" w:frame="1"/>
        <w:bar w:val="none" w:sz="0" w:color="000000"/>
      </w:pBdr>
      <w:spacing w:after="120"/>
    </w:pPr>
    <w:rPr>
      <w:rFonts w:eastAsia="Arial Unicode MS"/>
      <w:color w:val="000000"/>
      <w:u w:color="000000"/>
      <w:lang w:val="en-US"/>
    </w:rPr>
  </w:style>
  <w:style w:type="character" w:customStyle="1" w:styleId="BodyTextChar">
    <w:name w:val="Body Text Char"/>
    <w:link w:val="BodyText"/>
    <w:locked/>
    <w:rsid w:val="00B6367E"/>
    <w:rPr>
      <w:rFonts w:eastAsia="Arial Unicode MS"/>
      <w:color w:val="000000"/>
      <w:sz w:val="24"/>
      <w:szCs w:val="24"/>
      <w:u w:color="000000"/>
      <w:lang w:val="en-US" w:eastAsia="en-US" w:bidi="ar-SA"/>
    </w:rPr>
  </w:style>
  <w:style w:type="character" w:styleId="CommentReference">
    <w:name w:val="annotation reference"/>
    <w:semiHidden/>
    <w:rsid w:val="00B6367E"/>
    <w:rPr>
      <w:sz w:val="16"/>
      <w:szCs w:val="16"/>
    </w:rPr>
  </w:style>
  <w:style w:type="paragraph" w:styleId="CommentText">
    <w:name w:val="annotation text"/>
    <w:basedOn w:val="Normal"/>
    <w:semiHidden/>
    <w:rsid w:val="00B6367E"/>
    <w:rPr>
      <w:sz w:val="20"/>
      <w:szCs w:val="20"/>
    </w:rPr>
  </w:style>
  <w:style w:type="paragraph" w:styleId="CommentSubject">
    <w:name w:val="annotation subject"/>
    <w:basedOn w:val="CommentText"/>
    <w:next w:val="CommentText"/>
    <w:semiHidden/>
    <w:rsid w:val="00B6367E"/>
    <w:rPr>
      <w:b/>
      <w:bCs/>
    </w:rPr>
  </w:style>
  <w:style w:type="paragraph" w:styleId="BalloonText">
    <w:name w:val="Balloon Text"/>
    <w:basedOn w:val="Normal"/>
    <w:semiHidden/>
    <w:rsid w:val="00B6367E"/>
    <w:rPr>
      <w:rFonts w:ascii="Tahoma" w:hAnsi="Tahoma" w:cs="Tahoma"/>
      <w:sz w:val="16"/>
      <w:szCs w:val="16"/>
    </w:rPr>
  </w:style>
  <w:style w:type="character" w:customStyle="1" w:styleId="Heading3Char">
    <w:name w:val="Heading 3 Char"/>
    <w:link w:val="Heading3"/>
    <w:semiHidden/>
    <w:locked/>
    <w:rsid w:val="007D5083"/>
    <w:rPr>
      <w:rFonts w:ascii="Arial Bold" w:eastAsia="Arial Unicode MS" w:hAnsi="Arial Bold" w:cs="Arial Bold"/>
      <w:color w:val="000000"/>
      <w:sz w:val="26"/>
      <w:szCs w:val="26"/>
      <w:u w:color="000000"/>
      <w:lang w:val="en-US" w:eastAsia="en-GB" w:bidi="ar-SA"/>
    </w:rPr>
  </w:style>
  <w:style w:type="numbering" w:customStyle="1" w:styleId="List35">
    <w:name w:val="List 35"/>
    <w:rsid w:val="008D178B"/>
    <w:pPr>
      <w:numPr>
        <w:numId w:val="27"/>
      </w:numPr>
    </w:pPr>
  </w:style>
  <w:style w:type="numbering" w:customStyle="1" w:styleId="List34">
    <w:name w:val="List 34"/>
    <w:rsid w:val="008D178B"/>
    <w:pPr>
      <w:numPr>
        <w:numId w:val="24"/>
      </w:numPr>
    </w:pPr>
  </w:style>
  <w:style w:type="numbering" w:customStyle="1" w:styleId="List9">
    <w:name w:val="List 9"/>
    <w:rsid w:val="008D178B"/>
    <w:pPr>
      <w:numPr>
        <w:numId w:val="17"/>
      </w:numPr>
    </w:pPr>
  </w:style>
  <w:style w:type="numbering" w:customStyle="1" w:styleId="List8">
    <w:name w:val="List 8"/>
    <w:rsid w:val="008D178B"/>
    <w:pPr>
      <w:numPr>
        <w:numId w:val="16"/>
      </w:numPr>
    </w:pPr>
  </w:style>
  <w:style w:type="numbering" w:customStyle="1" w:styleId="List33">
    <w:name w:val="List 33"/>
    <w:rsid w:val="008D178B"/>
    <w:pPr>
      <w:numPr>
        <w:numId w:val="23"/>
      </w:numPr>
    </w:pPr>
  </w:style>
  <w:style w:type="numbering" w:customStyle="1" w:styleId="List32">
    <w:name w:val="List 32"/>
    <w:rsid w:val="008D178B"/>
    <w:pPr>
      <w:numPr>
        <w:numId w:val="20"/>
      </w:numPr>
    </w:pPr>
  </w:style>
  <w:style w:type="table" w:styleId="TableGrid1">
    <w:name w:val="Table Grid 1"/>
    <w:basedOn w:val="TableNormal"/>
    <w:rsid w:val="006958E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nvironmentalhealth@oldham.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https://www.oldham.gov.uk/downloads/file/2070/contaminated_land_planning_guidance%20"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uploads/system/uploads/attachment_data/file/223705/pb13735cont-land-guidance.pdf"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B5D4E-A34C-4170-A30B-17C9EDA5B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3436</Words>
  <Characters>20095</Characters>
  <Application>Microsoft Office Word</Application>
  <DocSecurity>0</DocSecurity>
  <Lines>167</Lines>
  <Paragraphs>46</Paragraphs>
  <ScaleCrop>false</ScaleCrop>
  <HeadingPairs>
    <vt:vector size="2" baseType="variant">
      <vt:variant>
        <vt:lpstr>Title</vt:lpstr>
      </vt:variant>
      <vt:variant>
        <vt:i4>1</vt:i4>
      </vt:variant>
    </vt:vector>
  </HeadingPairs>
  <TitlesOfParts>
    <vt:vector size="1" baseType="lpstr">
      <vt:lpstr>Contaminated Land Strategy</vt:lpstr>
    </vt:vector>
  </TitlesOfParts>
  <Company>Manchester City Council</Company>
  <LinksUpToDate>false</LinksUpToDate>
  <CharactersWithSpaces>23485</CharactersWithSpaces>
  <SharedDoc>false</SharedDoc>
  <HLinks>
    <vt:vector size="18" baseType="variant">
      <vt:variant>
        <vt:i4>2031728</vt:i4>
      </vt:variant>
      <vt:variant>
        <vt:i4>6</vt:i4>
      </vt:variant>
      <vt:variant>
        <vt:i4>0</vt:i4>
      </vt:variant>
      <vt:variant>
        <vt:i4>5</vt:i4>
      </vt:variant>
      <vt:variant>
        <vt:lpwstr>mailto:environmentalhealth@oldham.gov.uk</vt:lpwstr>
      </vt:variant>
      <vt:variant>
        <vt:lpwstr/>
      </vt:variant>
      <vt:variant>
        <vt:i4>3932172</vt:i4>
      </vt:variant>
      <vt:variant>
        <vt:i4>3</vt:i4>
      </vt:variant>
      <vt:variant>
        <vt:i4>0</vt:i4>
      </vt:variant>
      <vt:variant>
        <vt:i4>5</vt:i4>
      </vt:variant>
      <vt:variant>
        <vt:lpwstr>https://www.oldham.gov.uk/downloads/file/2070/contaminated_land_planning_guidance</vt:lpwstr>
      </vt:variant>
      <vt:variant>
        <vt:lpwstr/>
      </vt:variant>
      <vt:variant>
        <vt:i4>5636139</vt:i4>
      </vt:variant>
      <vt:variant>
        <vt:i4>0</vt:i4>
      </vt:variant>
      <vt:variant>
        <vt:i4>0</vt:i4>
      </vt:variant>
      <vt:variant>
        <vt:i4>5</vt:i4>
      </vt:variant>
      <vt:variant>
        <vt:lpwstr>https://www.gov.uk/government/uploads/system/uploads/attachment_data/file/223705/pb13735cont-land-guidance.pdf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Contaminated Land Strategy</dc:title>
  <dc:subject/>
  <dc:creator>Oldham MBC</dc:creator>
  <cp:keywords/>
  <cp:lastModifiedBy>Ian Gourley</cp:lastModifiedBy>
  <cp:revision>3</cp:revision>
  <cp:lastPrinted>2005-08-16T13:33:00Z</cp:lastPrinted>
  <dcterms:created xsi:type="dcterms:W3CDTF">2021-01-26T07:40:00Z</dcterms:created>
  <dcterms:modified xsi:type="dcterms:W3CDTF">2021-01-26T07:41:00Z</dcterms:modified>
</cp:coreProperties>
</file>