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78ACA" w14:textId="4E23FF84" w:rsidR="00510308" w:rsidRDefault="00510308" w:rsidP="00510308">
      <w:pPr>
        <w:spacing w:after="300" w:line="600" w:lineRule="atLeast"/>
        <w:jc w:val="right"/>
        <w:outlineLvl w:val="0"/>
        <w:rPr>
          <w:rFonts w:ascii="&amp;quot" w:eastAsia="Times New Roman" w:hAnsi="&amp;quot" w:cs="Times New Roman"/>
          <w:color w:val="333333"/>
          <w:kern w:val="36"/>
          <w:sz w:val="53"/>
          <w:szCs w:val="53"/>
          <w:lang w:eastAsia="en-GB"/>
        </w:rPr>
      </w:pPr>
      <w:r>
        <w:rPr>
          <w:noProof/>
        </w:rPr>
        <w:drawing>
          <wp:inline distT="0" distB="0" distL="0" distR="0" wp14:anchorId="560E4B9C" wp14:editId="7D7785A5">
            <wp:extent cx="752475" cy="858520"/>
            <wp:effectExtent l="0" t="0" r="9525" b="0"/>
            <wp:docPr id="1073741825" name="officeArt object" descr="OldhamCouncil_greyscale_low"/>
            <wp:cNvGraphicFramePr/>
            <a:graphic xmlns:a="http://schemas.openxmlformats.org/drawingml/2006/main">
              <a:graphicData uri="http://schemas.openxmlformats.org/drawingml/2006/picture">
                <pic:pic xmlns:pic="http://schemas.openxmlformats.org/drawingml/2006/picture">
                  <pic:nvPicPr>
                    <pic:cNvPr id="1073741825" name="officeArt object" descr="OldhamCouncil_greyscale_low"/>
                    <pic:cNvPicPr/>
                  </pic:nvPicPr>
                  <pic:blipFill>
                    <a:blip r:embed="rId5">
                      <a:extLst/>
                    </a:blip>
                    <a:stretch>
                      <a:fillRect/>
                    </a:stretch>
                  </pic:blipFill>
                  <pic:spPr>
                    <a:xfrm>
                      <a:off x="0" y="0"/>
                      <a:ext cx="752475" cy="858520"/>
                    </a:xfrm>
                    <a:prstGeom prst="rect">
                      <a:avLst/>
                    </a:prstGeom>
                    <a:ln w="12700" cap="flat">
                      <a:noFill/>
                      <a:miter lim="400000"/>
                    </a:ln>
                    <a:effectLst/>
                  </pic:spPr>
                </pic:pic>
              </a:graphicData>
            </a:graphic>
          </wp:inline>
        </w:drawing>
      </w:r>
    </w:p>
    <w:p w14:paraId="4DAB2C38" w14:textId="77777777" w:rsidR="00FE7F28" w:rsidRDefault="00FE7F28" w:rsidP="00FE7F28"/>
    <w:p w14:paraId="2B6B6C7F" w14:textId="5CA049E1" w:rsidR="00FE7F28" w:rsidRPr="00D8470B" w:rsidRDefault="00FE7F28" w:rsidP="00FE7F28">
      <w:pPr>
        <w:spacing w:after="300" w:line="240" w:lineRule="auto"/>
        <w:rPr>
          <w:rFonts w:eastAsia="Times New Roman" w:cstheme="minorHAnsi"/>
          <w:b/>
          <w:color w:val="0B0C0C"/>
          <w:sz w:val="48"/>
          <w:szCs w:val="48"/>
          <w:lang w:eastAsia="en-GB"/>
        </w:rPr>
      </w:pPr>
      <w:r w:rsidRPr="00D8470B">
        <w:rPr>
          <w:rFonts w:eastAsia="Times New Roman" w:cstheme="minorHAnsi"/>
          <w:b/>
          <w:color w:val="0B0C0C"/>
          <w:sz w:val="48"/>
          <w:szCs w:val="48"/>
          <w:lang w:eastAsia="en-GB"/>
        </w:rPr>
        <w:t>Pre-Application Advice - Major development</w:t>
      </w:r>
    </w:p>
    <w:p w14:paraId="532E143C" w14:textId="77777777" w:rsidR="00FE7F28" w:rsidRPr="004A4FE9" w:rsidRDefault="00FE7F28" w:rsidP="00FE7F28">
      <w:pPr>
        <w:spacing w:after="300" w:line="240" w:lineRule="auto"/>
        <w:rPr>
          <w:rFonts w:eastAsia="Times New Roman" w:cstheme="minorHAnsi"/>
          <w:color w:val="0B0C0C"/>
          <w:lang w:eastAsia="en-GB"/>
        </w:rPr>
      </w:pPr>
      <w:r w:rsidRPr="004A4FE9">
        <w:rPr>
          <w:rFonts w:eastAsia="Times New Roman" w:cstheme="minorHAnsi"/>
          <w:color w:val="0B0C0C"/>
          <w:lang w:eastAsia="en-GB"/>
        </w:rPr>
        <w:t>This service is appropriate for the following types of application:</w:t>
      </w:r>
    </w:p>
    <w:p w14:paraId="26F6293B" w14:textId="77777777" w:rsidR="00FE7F28" w:rsidRPr="00FE7F28" w:rsidRDefault="00FE7F28" w:rsidP="00FE7F28">
      <w:pPr>
        <w:numPr>
          <w:ilvl w:val="0"/>
          <w:numId w:val="5"/>
        </w:numPr>
        <w:spacing w:after="0" w:line="240" w:lineRule="auto"/>
        <w:ind w:left="1134"/>
        <w:rPr>
          <w:rFonts w:eastAsia="Times New Roman" w:cstheme="minorHAnsi"/>
          <w:color w:val="0B0C0C"/>
          <w:lang w:eastAsia="en-GB"/>
        </w:rPr>
      </w:pPr>
      <w:r w:rsidRPr="00FE7F28">
        <w:rPr>
          <w:rFonts w:eastAsia="Times New Roman" w:cstheme="minorHAnsi"/>
          <w:color w:val="0B0C0C"/>
          <w:lang w:eastAsia="en-GB"/>
        </w:rPr>
        <w:t>21-49 dwellings</w:t>
      </w:r>
    </w:p>
    <w:p w14:paraId="727BD007" w14:textId="77777777" w:rsidR="00FE7F28" w:rsidRDefault="00FE7F28" w:rsidP="00FE7F28">
      <w:pPr>
        <w:numPr>
          <w:ilvl w:val="0"/>
          <w:numId w:val="5"/>
        </w:numPr>
        <w:spacing w:after="0" w:line="240" w:lineRule="auto"/>
        <w:ind w:left="1134"/>
        <w:rPr>
          <w:rFonts w:eastAsia="Times New Roman" w:cstheme="minorHAnsi"/>
          <w:color w:val="0B0C0C"/>
          <w:lang w:eastAsia="en-GB"/>
        </w:rPr>
      </w:pPr>
      <w:r w:rsidRPr="00FE7F28">
        <w:rPr>
          <w:rFonts w:eastAsia="Times New Roman" w:cstheme="minorHAnsi"/>
          <w:color w:val="0B0C0C"/>
          <w:lang w:eastAsia="en-GB"/>
        </w:rPr>
        <w:t>2,000-9,999 sqm commercial floorspace</w:t>
      </w:r>
    </w:p>
    <w:p w14:paraId="26AF98CC" w14:textId="5D4B85B7" w:rsidR="00FE7F28" w:rsidRPr="00FE7F28" w:rsidRDefault="00FE7F28" w:rsidP="00FE7F28">
      <w:pPr>
        <w:numPr>
          <w:ilvl w:val="0"/>
          <w:numId w:val="5"/>
        </w:numPr>
        <w:spacing w:after="0" w:line="240" w:lineRule="auto"/>
        <w:ind w:left="1134"/>
        <w:rPr>
          <w:rFonts w:eastAsia="Times New Roman" w:cstheme="minorHAnsi"/>
          <w:color w:val="0B0C0C"/>
          <w:lang w:eastAsia="en-GB"/>
        </w:rPr>
      </w:pPr>
      <w:r w:rsidRPr="00FE7F28">
        <w:rPr>
          <w:rFonts w:eastAsia="Times New Roman" w:cstheme="minorHAnsi"/>
          <w:color w:val="0B0C0C"/>
          <w:lang w:eastAsia="en-GB"/>
        </w:rPr>
        <w:t>1-2 ha site area</w:t>
      </w:r>
      <w:r w:rsidRPr="00FE7F28">
        <w:rPr>
          <w:rFonts w:eastAsia="Times New Roman" w:cstheme="minorHAnsi"/>
          <w:color w:val="0B0C0C"/>
          <w:lang w:eastAsia="en-GB"/>
        </w:rPr>
        <w:t xml:space="preserve"> </w:t>
      </w:r>
    </w:p>
    <w:p w14:paraId="659CFFFA" w14:textId="2EDA0621" w:rsidR="00FE7F28" w:rsidRDefault="00FE7F28" w:rsidP="00FE7F28">
      <w:pPr>
        <w:spacing w:before="240" w:after="300" w:line="240" w:lineRule="auto"/>
        <w:rPr>
          <w:rFonts w:eastAsia="Times New Roman" w:cstheme="minorHAnsi"/>
          <w:color w:val="0B0C0C"/>
          <w:lang w:eastAsia="en-GB"/>
        </w:rPr>
      </w:pPr>
      <w:r w:rsidRPr="00C10EBC">
        <w:rPr>
          <w:rFonts w:eastAsia="Times New Roman" w:cstheme="minorHAnsi"/>
          <w:color w:val="0B0C0C"/>
          <w:lang w:eastAsia="en-GB"/>
        </w:rPr>
        <w:t>Larger developments are important to us. They</w:t>
      </w:r>
      <w:r>
        <w:rPr>
          <w:rFonts w:eastAsia="Times New Roman" w:cstheme="minorHAnsi"/>
          <w:color w:val="0B0C0C"/>
          <w:lang w:eastAsia="en-GB"/>
        </w:rPr>
        <w:t xml:space="preserve"> can</w:t>
      </w:r>
      <w:r w:rsidRPr="00C10EBC">
        <w:rPr>
          <w:rFonts w:eastAsia="Times New Roman" w:cstheme="minorHAnsi"/>
          <w:color w:val="0B0C0C"/>
          <w:lang w:eastAsia="en-GB"/>
        </w:rPr>
        <w:t xml:space="preserve"> have a considerable impact on </w:t>
      </w:r>
      <w:r>
        <w:rPr>
          <w:rFonts w:eastAsia="Times New Roman" w:cstheme="minorHAnsi"/>
          <w:color w:val="0B0C0C"/>
          <w:lang w:eastAsia="en-GB"/>
        </w:rPr>
        <w:t>Oldham</w:t>
      </w:r>
      <w:r w:rsidRPr="00C10EBC">
        <w:rPr>
          <w:rFonts w:eastAsia="Times New Roman" w:cstheme="minorHAnsi"/>
          <w:color w:val="0B0C0C"/>
          <w:lang w:eastAsia="en-GB"/>
        </w:rPr>
        <w:t xml:space="preserve"> and</w:t>
      </w:r>
      <w:r>
        <w:rPr>
          <w:rFonts w:eastAsia="Times New Roman" w:cstheme="minorHAnsi"/>
          <w:color w:val="0B0C0C"/>
          <w:lang w:eastAsia="en-GB"/>
        </w:rPr>
        <w:t xml:space="preserve"> it</w:t>
      </w:r>
      <w:r w:rsidRPr="00C10EBC">
        <w:rPr>
          <w:rFonts w:eastAsia="Times New Roman" w:cstheme="minorHAnsi"/>
          <w:color w:val="0B0C0C"/>
          <w:lang w:eastAsia="en-GB"/>
        </w:rPr>
        <w:t xml:space="preserve"> is important to get them right, both for the </w:t>
      </w:r>
      <w:r>
        <w:rPr>
          <w:rFonts w:eastAsia="Times New Roman" w:cstheme="minorHAnsi"/>
          <w:color w:val="0B0C0C"/>
          <w:lang w:eastAsia="en-GB"/>
        </w:rPr>
        <w:t xml:space="preserve">local </w:t>
      </w:r>
      <w:r w:rsidRPr="00C10EBC">
        <w:rPr>
          <w:rFonts w:eastAsia="Times New Roman" w:cstheme="minorHAnsi"/>
          <w:color w:val="0B0C0C"/>
          <w:lang w:eastAsia="en-GB"/>
        </w:rPr>
        <w:t>economy and for the impact that they</w:t>
      </w:r>
      <w:r>
        <w:rPr>
          <w:rFonts w:eastAsia="Times New Roman" w:cstheme="minorHAnsi"/>
          <w:color w:val="0B0C0C"/>
          <w:lang w:eastAsia="en-GB"/>
        </w:rPr>
        <w:t xml:space="preserve"> will</w:t>
      </w:r>
      <w:r w:rsidRPr="00C10EBC">
        <w:rPr>
          <w:rFonts w:eastAsia="Times New Roman" w:cstheme="minorHAnsi"/>
          <w:color w:val="0B0C0C"/>
          <w:lang w:eastAsia="en-GB"/>
        </w:rPr>
        <w:t xml:space="preserve"> have on the local </w:t>
      </w:r>
      <w:r>
        <w:rPr>
          <w:rFonts w:eastAsia="Times New Roman" w:cstheme="minorHAnsi"/>
          <w:color w:val="0B0C0C"/>
          <w:lang w:eastAsia="en-GB"/>
        </w:rPr>
        <w:t>community</w:t>
      </w:r>
      <w:r w:rsidRPr="00C10EBC">
        <w:rPr>
          <w:rFonts w:eastAsia="Times New Roman" w:cstheme="minorHAnsi"/>
          <w:color w:val="0B0C0C"/>
          <w:lang w:eastAsia="en-GB"/>
        </w:rPr>
        <w:t xml:space="preserve"> and area. We </w:t>
      </w:r>
      <w:r>
        <w:rPr>
          <w:rFonts w:eastAsia="Times New Roman" w:cstheme="minorHAnsi"/>
          <w:color w:val="0B0C0C"/>
          <w:lang w:eastAsia="en-GB"/>
        </w:rPr>
        <w:t>will offer a pre-application advice meeting to discuss these proposals</w:t>
      </w:r>
      <w:r w:rsidRPr="00C10EBC">
        <w:rPr>
          <w:rFonts w:eastAsia="Times New Roman" w:cstheme="minorHAnsi"/>
          <w:color w:val="0B0C0C"/>
          <w:lang w:eastAsia="en-GB"/>
        </w:rPr>
        <w:t>.</w:t>
      </w:r>
      <w:r>
        <w:rPr>
          <w:rFonts w:eastAsia="Times New Roman" w:cstheme="minorHAnsi"/>
          <w:color w:val="0B0C0C"/>
          <w:lang w:eastAsia="en-GB"/>
        </w:rPr>
        <w:t xml:space="preserve"> </w:t>
      </w:r>
    </w:p>
    <w:p w14:paraId="5315135A" w14:textId="77777777" w:rsidR="00FE7F28" w:rsidRPr="002B2708" w:rsidRDefault="00FE7F28" w:rsidP="00FE7F28">
      <w:pPr>
        <w:rPr>
          <w:b/>
        </w:rPr>
      </w:pPr>
      <w:r w:rsidRPr="002B2708">
        <w:rPr>
          <w:b/>
        </w:rPr>
        <w:t>Scope of advice</w:t>
      </w:r>
    </w:p>
    <w:p w14:paraId="6A94555C" w14:textId="77777777" w:rsidR="00FE7F28" w:rsidRPr="002B2708" w:rsidRDefault="00FE7F28" w:rsidP="00FE7F28">
      <w:pPr>
        <w:spacing w:line="240" w:lineRule="auto"/>
        <w:ind w:left="851" w:hanging="425"/>
      </w:pPr>
      <w:r w:rsidRPr="002B2708">
        <w:t>•</w:t>
      </w:r>
      <w:r w:rsidRPr="002B2708">
        <w:tab/>
        <w:t>Information on the relevant policies and other planning requirements.</w:t>
      </w:r>
    </w:p>
    <w:p w14:paraId="579B9951" w14:textId="77777777" w:rsidR="00FE7F28" w:rsidRPr="002B2708" w:rsidRDefault="00FE7F28" w:rsidP="00FE7F28">
      <w:pPr>
        <w:spacing w:line="240" w:lineRule="auto"/>
        <w:ind w:left="851" w:hanging="425"/>
      </w:pPr>
      <w:r w:rsidRPr="002B2708">
        <w:t>•</w:t>
      </w:r>
      <w:r w:rsidRPr="002B2708">
        <w:tab/>
        <w:t>Provision of advice regarding the procedure, consultation, and estimated time scale concerning the processing of the application</w:t>
      </w:r>
    </w:p>
    <w:p w14:paraId="07558BAD" w14:textId="77777777" w:rsidR="00FE7F28" w:rsidRPr="002B2708" w:rsidRDefault="00FE7F28" w:rsidP="00FE7F28">
      <w:pPr>
        <w:spacing w:line="240" w:lineRule="auto"/>
        <w:ind w:left="851" w:hanging="425"/>
      </w:pPr>
      <w:r w:rsidRPr="002B2708">
        <w:t>•</w:t>
      </w:r>
      <w:r w:rsidRPr="002B2708">
        <w:tab/>
        <w:t>The required information for making a valid planning application</w:t>
      </w:r>
    </w:p>
    <w:p w14:paraId="77DC17C1" w14:textId="77777777" w:rsidR="00FE7F28" w:rsidRPr="002B2708" w:rsidRDefault="00FE7F28" w:rsidP="00FE7F28">
      <w:pPr>
        <w:spacing w:line="240" w:lineRule="auto"/>
        <w:ind w:left="851" w:hanging="425"/>
      </w:pPr>
      <w:r w:rsidRPr="002B2708">
        <w:t>•</w:t>
      </w:r>
      <w:r w:rsidRPr="002B2708">
        <w:tab/>
        <w:t>Informal and without prejudice comments and guidance on the content, and presentation of an application likely to satisfy the Council’s planning policies</w:t>
      </w:r>
    </w:p>
    <w:p w14:paraId="518831E3" w14:textId="77777777" w:rsidR="00FE7F28" w:rsidRPr="00ED3B9B" w:rsidRDefault="00FE7F28" w:rsidP="00FE7F28">
      <w:pPr>
        <w:rPr>
          <w:b/>
        </w:rPr>
      </w:pPr>
      <w:r w:rsidRPr="00ED3B9B">
        <w:rPr>
          <w:b/>
        </w:rPr>
        <w:t>Information required</w:t>
      </w:r>
      <w:r>
        <w:rPr>
          <w:b/>
        </w:rPr>
        <w:t xml:space="preserve"> from the</w:t>
      </w:r>
      <w:bookmarkStart w:id="0" w:name="_GoBack"/>
      <w:bookmarkEnd w:id="0"/>
      <w:r>
        <w:rPr>
          <w:b/>
        </w:rPr>
        <w:t xml:space="preserve"> applicant</w:t>
      </w:r>
      <w:r w:rsidRPr="00ED3B9B">
        <w:rPr>
          <w:b/>
        </w:rPr>
        <w:t>:</w:t>
      </w:r>
    </w:p>
    <w:p w14:paraId="70EEA528" w14:textId="77777777" w:rsidR="00FE7F28" w:rsidRPr="00AA30CE" w:rsidRDefault="00FE7F28" w:rsidP="00FE7F28">
      <w:pPr>
        <w:spacing w:after="0" w:line="240" w:lineRule="auto"/>
        <w:rPr>
          <w:rFonts w:eastAsia="Times New Roman" w:cstheme="minorHAnsi"/>
          <w:color w:val="0B0C0C"/>
          <w:lang w:eastAsia="en-GB"/>
        </w:rPr>
      </w:pPr>
      <w:r w:rsidRPr="00AA30CE">
        <w:rPr>
          <w:rFonts w:eastAsia="Times New Roman" w:cstheme="minorHAnsi"/>
          <w:color w:val="0B0C0C"/>
          <w:lang w:eastAsia="en-GB"/>
        </w:rPr>
        <w:t xml:space="preserve">The Council will require </w:t>
      </w:r>
      <w:proofErr w:type="gramStart"/>
      <w:r w:rsidRPr="00AA30CE">
        <w:rPr>
          <w:rFonts w:eastAsia="Times New Roman" w:cstheme="minorHAnsi"/>
          <w:color w:val="0B0C0C"/>
          <w:lang w:eastAsia="en-GB"/>
        </w:rPr>
        <w:t>sufficient</w:t>
      </w:r>
      <w:proofErr w:type="gramEnd"/>
      <w:r w:rsidRPr="00AA30CE">
        <w:rPr>
          <w:rFonts w:eastAsia="Times New Roman" w:cstheme="minorHAnsi"/>
          <w:color w:val="0B0C0C"/>
          <w:lang w:eastAsia="en-GB"/>
        </w:rPr>
        <w:t xml:space="preserve"> information to enable a quality advice service to be provided. </w:t>
      </w:r>
      <w:r w:rsidRPr="00C10EBC">
        <w:rPr>
          <w:rFonts w:eastAsia="Times New Roman" w:cstheme="minorHAnsi"/>
          <w:color w:val="0B0C0C"/>
          <w:lang w:eastAsia="en-GB"/>
        </w:rPr>
        <w:t>Generally, the more information you can give us the more assistance we can give you in developing your proposals and making your application.</w:t>
      </w:r>
      <w:r>
        <w:rPr>
          <w:rFonts w:eastAsia="Times New Roman" w:cstheme="minorHAnsi"/>
          <w:color w:val="0B0C0C"/>
          <w:lang w:eastAsia="en-GB"/>
        </w:rPr>
        <w:t xml:space="preserve"> </w:t>
      </w:r>
      <w:r w:rsidRPr="00AA30CE">
        <w:rPr>
          <w:rFonts w:eastAsia="Times New Roman" w:cstheme="minorHAnsi"/>
          <w:color w:val="0B0C0C"/>
          <w:lang w:eastAsia="en-GB"/>
        </w:rPr>
        <w:t>Th</w:t>
      </w:r>
      <w:r>
        <w:rPr>
          <w:rFonts w:eastAsia="Times New Roman" w:cstheme="minorHAnsi"/>
          <w:color w:val="0B0C0C"/>
          <w:lang w:eastAsia="en-GB"/>
        </w:rPr>
        <w:t xml:space="preserve">e </w:t>
      </w:r>
      <w:r>
        <w:rPr>
          <w:rFonts w:eastAsia="Times New Roman" w:cstheme="minorHAnsi"/>
          <w:color w:val="333333"/>
          <w:lang w:eastAsia="en-GB"/>
        </w:rPr>
        <w:t>m</w:t>
      </w:r>
      <w:r w:rsidRPr="00C10EBC">
        <w:rPr>
          <w:rFonts w:eastAsia="Times New Roman" w:cstheme="minorHAnsi"/>
          <w:color w:val="333333"/>
          <w:lang w:eastAsia="en-GB"/>
        </w:rPr>
        <w:t>inimum</w:t>
      </w:r>
      <w:r w:rsidRPr="00AA30CE">
        <w:rPr>
          <w:rFonts w:eastAsia="Times New Roman" w:cstheme="minorHAnsi"/>
          <w:color w:val="0B0C0C"/>
          <w:lang w:eastAsia="en-GB"/>
        </w:rPr>
        <w:t xml:space="preserve"> </w:t>
      </w:r>
      <w:r>
        <w:rPr>
          <w:rFonts w:eastAsia="Times New Roman" w:cstheme="minorHAnsi"/>
          <w:color w:val="0B0C0C"/>
          <w:lang w:eastAsia="en-GB"/>
        </w:rPr>
        <w:t xml:space="preserve">we require will </w:t>
      </w:r>
      <w:r w:rsidRPr="00AA30CE">
        <w:rPr>
          <w:rFonts w:eastAsia="Times New Roman" w:cstheme="minorHAnsi"/>
          <w:color w:val="0B0C0C"/>
          <w:lang w:eastAsia="en-GB"/>
        </w:rPr>
        <w:t>include: </w:t>
      </w:r>
    </w:p>
    <w:p w14:paraId="0E42EB9E" w14:textId="77777777" w:rsidR="00FE7F28" w:rsidRPr="00AA30CE" w:rsidRDefault="00FE7F28" w:rsidP="00FE7F28">
      <w:pPr>
        <w:numPr>
          <w:ilvl w:val="0"/>
          <w:numId w:val="6"/>
        </w:numPr>
        <w:spacing w:before="100" w:beforeAutospacing="1" w:after="0" w:line="300" w:lineRule="atLeast"/>
        <w:ind w:left="375"/>
        <w:rPr>
          <w:rFonts w:eastAsia="Times New Roman" w:cstheme="minorHAnsi"/>
          <w:color w:val="0B0C0C"/>
          <w:lang w:eastAsia="en-GB"/>
        </w:rPr>
      </w:pPr>
      <w:r w:rsidRPr="00AA30CE">
        <w:rPr>
          <w:rFonts w:eastAsia="Times New Roman" w:cstheme="minorHAnsi"/>
          <w:color w:val="0B0C0C"/>
          <w:lang w:eastAsia="en-GB"/>
        </w:rPr>
        <w:t>A description of the proposed development</w:t>
      </w:r>
    </w:p>
    <w:p w14:paraId="3855B815" w14:textId="77777777" w:rsidR="00FE7F28" w:rsidRPr="00AA30CE" w:rsidRDefault="00FE7F28" w:rsidP="00FE7F28">
      <w:pPr>
        <w:numPr>
          <w:ilvl w:val="0"/>
          <w:numId w:val="6"/>
        </w:numPr>
        <w:spacing w:before="100" w:beforeAutospacing="1" w:after="0" w:line="300" w:lineRule="atLeast"/>
        <w:ind w:left="375"/>
        <w:rPr>
          <w:rFonts w:eastAsia="Times New Roman" w:cstheme="minorHAnsi"/>
          <w:color w:val="0B0C0C"/>
          <w:lang w:eastAsia="en-GB"/>
        </w:rPr>
      </w:pPr>
      <w:r w:rsidRPr="00AA30CE">
        <w:rPr>
          <w:rFonts w:eastAsia="Times New Roman" w:cstheme="minorHAnsi"/>
          <w:color w:val="0B0C0C"/>
          <w:lang w:eastAsia="en-GB"/>
        </w:rPr>
        <w:t>Photographs and / or sketch drawings showing the site, buildings and trees as existing</w:t>
      </w:r>
    </w:p>
    <w:p w14:paraId="4B83D37F" w14:textId="77777777" w:rsidR="00FE7F28" w:rsidRPr="00AA30CE" w:rsidRDefault="00FE7F28" w:rsidP="00FE7F28">
      <w:pPr>
        <w:numPr>
          <w:ilvl w:val="0"/>
          <w:numId w:val="6"/>
        </w:numPr>
        <w:spacing w:before="100" w:beforeAutospacing="1" w:after="0" w:line="300" w:lineRule="atLeast"/>
        <w:ind w:left="375"/>
        <w:rPr>
          <w:rFonts w:eastAsia="Times New Roman" w:cstheme="minorHAnsi"/>
          <w:color w:val="0B0C0C"/>
          <w:lang w:eastAsia="en-GB"/>
        </w:rPr>
      </w:pPr>
      <w:r w:rsidRPr="00AA30CE">
        <w:rPr>
          <w:rFonts w:eastAsia="Times New Roman" w:cstheme="minorHAnsi"/>
          <w:color w:val="0B0C0C"/>
          <w:lang w:eastAsia="en-GB"/>
        </w:rPr>
        <w:t>Outline of proposal (on plans scale 1:50 or 1:100)</w:t>
      </w:r>
    </w:p>
    <w:p w14:paraId="1B558F1F" w14:textId="77777777" w:rsidR="00FE7F28" w:rsidRDefault="00FE7F28" w:rsidP="00FE7F28">
      <w:pPr>
        <w:numPr>
          <w:ilvl w:val="0"/>
          <w:numId w:val="6"/>
        </w:numPr>
        <w:spacing w:before="100" w:beforeAutospacing="1" w:after="0" w:line="300" w:lineRule="atLeast"/>
        <w:ind w:left="375"/>
        <w:rPr>
          <w:rFonts w:eastAsia="Times New Roman" w:cstheme="minorHAnsi"/>
          <w:color w:val="0B0C0C"/>
          <w:lang w:eastAsia="en-GB"/>
        </w:rPr>
      </w:pPr>
      <w:r w:rsidRPr="00AA30CE">
        <w:rPr>
          <w:rFonts w:eastAsia="Times New Roman" w:cstheme="minorHAnsi"/>
          <w:color w:val="0B0C0C"/>
          <w:lang w:eastAsia="en-GB"/>
        </w:rPr>
        <w:t>Sketch drawings showing the size, height and scale of development</w:t>
      </w:r>
    </w:p>
    <w:p w14:paraId="3C6065E3" w14:textId="77777777" w:rsidR="00FE7F28" w:rsidRPr="00AA30CE" w:rsidRDefault="00FE7F28" w:rsidP="00FE7F28">
      <w:pPr>
        <w:numPr>
          <w:ilvl w:val="0"/>
          <w:numId w:val="6"/>
        </w:numPr>
        <w:spacing w:before="100" w:beforeAutospacing="1" w:after="0" w:line="300" w:lineRule="atLeast"/>
        <w:ind w:left="375"/>
        <w:rPr>
          <w:rFonts w:eastAsia="Times New Roman" w:cstheme="minorHAnsi"/>
          <w:color w:val="0B0C0C"/>
          <w:lang w:eastAsia="en-GB"/>
        </w:rPr>
      </w:pPr>
      <w:r>
        <w:rPr>
          <w:rFonts w:eastAsia="Times New Roman" w:cstheme="minorHAnsi"/>
          <w:color w:val="0B0C0C"/>
          <w:lang w:eastAsia="en-GB"/>
        </w:rPr>
        <w:t>Appropriate technical reports</w:t>
      </w:r>
    </w:p>
    <w:p w14:paraId="59319632" w14:textId="77777777" w:rsidR="00FE7F28" w:rsidRDefault="00FE7F28" w:rsidP="00FE7F28">
      <w:pPr>
        <w:spacing w:after="0" w:line="240" w:lineRule="auto"/>
        <w:rPr>
          <w:rFonts w:eastAsia="Times New Roman" w:cstheme="minorHAnsi"/>
          <w:color w:val="0B0C0C"/>
          <w:lang w:eastAsia="en-GB"/>
        </w:rPr>
      </w:pPr>
    </w:p>
    <w:p w14:paraId="5E5BE91C" w14:textId="77777777" w:rsidR="00FE7F28" w:rsidRPr="00C10EBC" w:rsidRDefault="00FE7F28" w:rsidP="00FE7F28">
      <w:pPr>
        <w:spacing w:after="300" w:line="240" w:lineRule="auto"/>
        <w:rPr>
          <w:rFonts w:eastAsia="Times New Roman" w:cstheme="minorHAnsi"/>
          <w:color w:val="0B0C0C"/>
          <w:lang w:eastAsia="en-GB"/>
        </w:rPr>
      </w:pPr>
      <w:r w:rsidRPr="00C10EBC">
        <w:rPr>
          <w:rFonts w:eastAsia="Times New Roman" w:cstheme="minorHAnsi"/>
          <w:color w:val="0B0C0C"/>
          <w:lang w:eastAsia="en-GB"/>
        </w:rPr>
        <w:t xml:space="preserve">Further specialised information may be required for such schemes. This will be </w:t>
      </w:r>
      <w:r>
        <w:rPr>
          <w:rFonts w:eastAsia="Times New Roman" w:cstheme="minorHAnsi"/>
          <w:color w:val="0B0C0C"/>
          <w:lang w:eastAsia="en-GB"/>
        </w:rPr>
        <w:t>assessed</w:t>
      </w:r>
      <w:r w:rsidRPr="00C10EBC">
        <w:rPr>
          <w:rFonts w:eastAsia="Times New Roman" w:cstheme="minorHAnsi"/>
          <w:color w:val="0B0C0C"/>
          <w:lang w:eastAsia="en-GB"/>
        </w:rPr>
        <w:t xml:space="preserve"> by the case officer who will advise on any further information that is required.</w:t>
      </w:r>
      <w:r>
        <w:rPr>
          <w:rFonts w:eastAsia="Times New Roman" w:cstheme="minorHAnsi"/>
          <w:color w:val="0B0C0C"/>
          <w:lang w:eastAsia="en-GB"/>
        </w:rPr>
        <w:t xml:space="preserve"> </w:t>
      </w:r>
      <w:r w:rsidRPr="00C10EBC">
        <w:rPr>
          <w:rFonts w:eastAsia="Times New Roman" w:cstheme="minorHAnsi"/>
          <w:color w:val="0B0C0C"/>
          <w:lang w:eastAsia="en-GB"/>
        </w:rPr>
        <w:t xml:space="preserve">The </w:t>
      </w:r>
      <w:r>
        <w:rPr>
          <w:rFonts w:eastAsia="Times New Roman" w:cstheme="minorHAnsi"/>
          <w:color w:val="0B0C0C"/>
          <w:lang w:eastAsia="en-GB"/>
        </w:rPr>
        <w:t xml:space="preserve">case </w:t>
      </w:r>
      <w:r w:rsidRPr="00C10EBC">
        <w:rPr>
          <w:rFonts w:eastAsia="Times New Roman" w:cstheme="minorHAnsi"/>
          <w:color w:val="0B0C0C"/>
          <w:lang w:eastAsia="en-GB"/>
        </w:rPr>
        <w:t>officer will research the planning history and carry out any internal consultations that are necessary</w:t>
      </w:r>
      <w:r>
        <w:rPr>
          <w:rFonts w:eastAsia="Times New Roman" w:cstheme="minorHAnsi"/>
          <w:color w:val="0B0C0C"/>
          <w:lang w:eastAsia="en-GB"/>
        </w:rPr>
        <w:t xml:space="preserve"> and usually </w:t>
      </w:r>
      <w:r w:rsidRPr="00C10EBC">
        <w:rPr>
          <w:rFonts w:eastAsia="Times New Roman" w:cstheme="minorHAnsi"/>
          <w:color w:val="0B0C0C"/>
          <w:lang w:eastAsia="en-GB"/>
        </w:rPr>
        <w:t>visit the site</w:t>
      </w:r>
      <w:r>
        <w:rPr>
          <w:rFonts w:eastAsia="Times New Roman" w:cstheme="minorHAnsi"/>
          <w:color w:val="0B0C0C"/>
          <w:lang w:eastAsia="en-GB"/>
        </w:rPr>
        <w:t xml:space="preserve"> prior to the pre-application meeting.</w:t>
      </w:r>
    </w:p>
    <w:p w14:paraId="070AB510" w14:textId="77777777" w:rsidR="00FE7F28" w:rsidRDefault="00FE7F28" w:rsidP="00FE7F28">
      <w:pPr>
        <w:spacing w:after="0" w:line="240" w:lineRule="auto"/>
        <w:rPr>
          <w:rFonts w:eastAsia="Times New Roman" w:cstheme="minorHAnsi"/>
          <w:color w:val="0B0C0C"/>
          <w:lang w:eastAsia="en-GB"/>
        </w:rPr>
      </w:pPr>
    </w:p>
    <w:p w14:paraId="57929E91" w14:textId="77777777" w:rsidR="00FE7F28" w:rsidRDefault="00FE7F28" w:rsidP="00FE7F28">
      <w:pPr>
        <w:spacing w:after="0" w:line="240" w:lineRule="auto"/>
        <w:rPr>
          <w:rFonts w:eastAsia="Times New Roman" w:cstheme="minorHAnsi"/>
          <w:b/>
          <w:color w:val="0B0C0C"/>
          <w:lang w:eastAsia="en-GB"/>
        </w:rPr>
      </w:pPr>
    </w:p>
    <w:p w14:paraId="40D0CAC7" w14:textId="5F944E74" w:rsidR="00FE7F28" w:rsidRPr="00F838C9" w:rsidRDefault="00FE7F28" w:rsidP="00FE7F28">
      <w:pPr>
        <w:spacing w:after="0" w:line="240" w:lineRule="auto"/>
        <w:rPr>
          <w:rFonts w:eastAsia="Times New Roman" w:cstheme="minorHAnsi"/>
          <w:b/>
          <w:color w:val="0B0C0C"/>
          <w:lang w:eastAsia="en-GB"/>
        </w:rPr>
      </w:pPr>
      <w:r w:rsidRPr="00F838C9">
        <w:rPr>
          <w:rFonts w:eastAsia="Times New Roman" w:cstheme="minorHAnsi"/>
          <w:b/>
          <w:color w:val="0B0C0C"/>
          <w:lang w:eastAsia="en-GB"/>
        </w:rPr>
        <w:lastRenderedPageBreak/>
        <w:t>What the applicant will receive</w:t>
      </w:r>
    </w:p>
    <w:p w14:paraId="25001554" w14:textId="77777777" w:rsidR="00FE7F28" w:rsidRPr="00C10EBC" w:rsidRDefault="00FE7F28" w:rsidP="00FE7F28">
      <w:pPr>
        <w:spacing w:before="240" w:after="300" w:line="240" w:lineRule="auto"/>
        <w:rPr>
          <w:rFonts w:eastAsia="Times New Roman" w:cstheme="minorHAnsi"/>
          <w:color w:val="0B0C0C"/>
          <w:lang w:eastAsia="en-GB"/>
        </w:rPr>
      </w:pPr>
      <w:r w:rsidRPr="00D8470B">
        <w:rPr>
          <w:rFonts w:eastAsia="Times New Roman" w:cstheme="minorHAnsi"/>
          <w:color w:val="0B0C0C"/>
          <w:lang w:eastAsia="en-GB"/>
        </w:rPr>
        <w:t>Usually the service will involve the planning case officer only</w:t>
      </w:r>
      <w:r>
        <w:rPr>
          <w:rFonts w:eastAsia="Times New Roman" w:cstheme="minorHAnsi"/>
          <w:color w:val="0B0C0C"/>
          <w:lang w:eastAsia="en-GB"/>
        </w:rPr>
        <w:t xml:space="preserve"> but i</w:t>
      </w:r>
      <w:r w:rsidRPr="00C10EBC">
        <w:rPr>
          <w:rFonts w:eastAsia="Times New Roman" w:cstheme="minorHAnsi"/>
          <w:color w:val="0B0C0C"/>
          <w:lang w:eastAsia="en-GB"/>
        </w:rPr>
        <w:t>f you wish officers from other service areas within the Council to be involved in the pre-application meeting, then you should indicate this on the application form. An additional charge will be made for the involvement of each additional officer. Whilst you may request the involvement of other officers, the Council retains discretion as to who is involved in delivering the service.</w:t>
      </w:r>
    </w:p>
    <w:p w14:paraId="0F3EF39D" w14:textId="77777777" w:rsidR="00FE7F28" w:rsidRPr="00F838C9" w:rsidRDefault="00FE7F28" w:rsidP="00FE7F28">
      <w:pPr>
        <w:spacing w:after="0" w:line="240" w:lineRule="auto"/>
        <w:rPr>
          <w:rFonts w:eastAsia="Times New Roman" w:cstheme="minorHAnsi"/>
          <w:color w:val="0B0C0C"/>
          <w:lang w:eastAsia="en-GB"/>
        </w:rPr>
      </w:pPr>
      <w:r w:rsidRPr="00F838C9">
        <w:rPr>
          <w:rFonts w:eastAsia="Times New Roman" w:cstheme="minorHAnsi"/>
          <w:color w:val="0B0C0C"/>
          <w:lang w:eastAsia="en-GB"/>
        </w:rPr>
        <w:t>Subject to the availability of all the required information, you will receive:</w:t>
      </w:r>
    </w:p>
    <w:p w14:paraId="7D147512" w14:textId="77777777" w:rsidR="00FE7F28" w:rsidRPr="00D8470B" w:rsidRDefault="00FE7F28" w:rsidP="00FE7F28">
      <w:pPr>
        <w:numPr>
          <w:ilvl w:val="0"/>
          <w:numId w:val="7"/>
        </w:numPr>
        <w:spacing w:before="100" w:beforeAutospacing="1" w:after="150" w:line="300" w:lineRule="atLeast"/>
        <w:ind w:left="375"/>
        <w:rPr>
          <w:rFonts w:cstheme="minorHAnsi"/>
        </w:rPr>
      </w:pPr>
      <w:r w:rsidRPr="00D8470B">
        <w:rPr>
          <w:rFonts w:eastAsia="Times New Roman" w:cstheme="minorHAnsi"/>
          <w:color w:val="0B0C0C"/>
          <w:lang w:eastAsia="en-GB"/>
        </w:rPr>
        <w:t xml:space="preserve">A meeting with the </w:t>
      </w:r>
      <w:r>
        <w:rPr>
          <w:rFonts w:eastAsia="Times New Roman" w:cstheme="minorHAnsi"/>
          <w:color w:val="0B0C0C"/>
          <w:lang w:eastAsia="en-GB"/>
        </w:rPr>
        <w:t xml:space="preserve">case </w:t>
      </w:r>
      <w:r w:rsidRPr="00D8470B">
        <w:rPr>
          <w:rFonts w:eastAsia="Times New Roman" w:cstheme="minorHAnsi"/>
          <w:color w:val="0B0C0C"/>
          <w:lang w:eastAsia="en-GB"/>
        </w:rPr>
        <w:t>officer where your draft planning application will be discussed, and advice will be given</w:t>
      </w:r>
      <w:r>
        <w:rPr>
          <w:rFonts w:eastAsia="Times New Roman" w:cstheme="minorHAnsi"/>
          <w:color w:val="0B0C0C"/>
          <w:lang w:eastAsia="en-GB"/>
        </w:rPr>
        <w:t xml:space="preserve"> </w:t>
      </w:r>
      <w:r w:rsidRPr="00471447">
        <w:rPr>
          <w:rFonts w:eastAsia="Times New Roman" w:cstheme="minorHAnsi"/>
          <w:color w:val="0B0C0C"/>
          <w:lang w:eastAsia="en-GB"/>
        </w:rPr>
        <w:t>outlining the planning issues, constraints and application requirements, plus a view on whether the scheme is acceptable</w:t>
      </w:r>
    </w:p>
    <w:p w14:paraId="42E41CF3" w14:textId="76ACD5D5" w:rsidR="00FE7F28" w:rsidRPr="00FE7F28" w:rsidRDefault="00FE7F28" w:rsidP="00FE7F28">
      <w:pPr>
        <w:numPr>
          <w:ilvl w:val="0"/>
          <w:numId w:val="7"/>
        </w:numPr>
        <w:spacing w:before="100" w:beforeAutospacing="1" w:after="150" w:line="300" w:lineRule="atLeast"/>
        <w:ind w:left="375"/>
        <w:rPr>
          <w:rFonts w:cstheme="minorHAnsi"/>
        </w:rPr>
      </w:pPr>
      <w:r>
        <w:rPr>
          <w:rFonts w:eastAsia="Times New Roman" w:cstheme="minorHAnsi"/>
          <w:color w:val="0B0C0C"/>
          <w:lang w:eastAsia="en-GB"/>
        </w:rPr>
        <w:t>If requested, a</w:t>
      </w:r>
      <w:r w:rsidRPr="00D8470B">
        <w:rPr>
          <w:rFonts w:eastAsia="Times New Roman" w:cstheme="minorHAnsi"/>
          <w:color w:val="0B0C0C"/>
          <w:lang w:eastAsia="en-GB"/>
        </w:rPr>
        <w:t xml:space="preserve"> </w:t>
      </w:r>
      <w:r>
        <w:rPr>
          <w:rFonts w:eastAsia="Times New Roman" w:cstheme="minorHAnsi"/>
          <w:color w:val="0B0C0C"/>
          <w:lang w:eastAsia="en-GB"/>
        </w:rPr>
        <w:t>written response</w:t>
      </w:r>
      <w:r w:rsidRPr="00D8470B">
        <w:rPr>
          <w:rFonts w:eastAsia="Times New Roman" w:cstheme="minorHAnsi"/>
          <w:color w:val="0B0C0C"/>
          <w:lang w:eastAsia="en-GB"/>
        </w:rPr>
        <w:t xml:space="preserve"> from the </w:t>
      </w:r>
      <w:r>
        <w:rPr>
          <w:rFonts w:eastAsia="Times New Roman" w:cstheme="minorHAnsi"/>
          <w:color w:val="0B0C0C"/>
          <w:lang w:eastAsia="en-GB"/>
        </w:rPr>
        <w:t>c</w:t>
      </w:r>
      <w:r w:rsidRPr="00D8470B">
        <w:rPr>
          <w:rFonts w:eastAsia="Times New Roman" w:cstheme="minorHAnsi"/>
          <w:color w:val="0B0C0C"/>
          <w:lang w:eastAsia="en-GB"/>
        </w:rPr>
        <w:t xml:space="preserve">ase officer will follow the meeting within 10 working days setting out </w:t>
      </w:r>
      <w:r>
        <w:rPr>
          <w:rFonts w:eastAsia="Times New Roman" w:cstheme="minorHAnsi"/>
          <w:color w:val="0B0C0C"/>
          <w:lang w:eastAsia="en-GB"/>
        </w:rPr>
        <w:t>the</w:t>
      </w:r>
      <w:r w:rsidRPr="00D8470B">
        <w:rPr>
          <w:rFonts w:eastAsia="Times New Roman" w:cstheme="minorHAnsi"/>
          <w:color w:val="0B0C0C"/>
          <w:lang w:eastAsia="en-GB"/>
        </w:rPr>
        <w:t xml:space="preserve"> advice.</w:t>
      </w:r>
    </w:p>
    <w:sectPr w:rsidR="00FE7F28" w:rsidRPr="00FE7F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2754E"/>
    <w:multiLevelType w:val="multilevel"/>
    <w:tmpl w:val="0F2EB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A54F8"/>
    <w:multiLevelType w:val="hybridMultilevel"/>
    <w:tmpl w:val="CA92F91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5A2C004A"/>
    <w:multiLevelType w:val="multilevel"/>
    <w:tmpl w:val="9B1AD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F16C18"/>
    <w:multiLevelType w:val="multilevel"/>
    <w:tmpl w:val="5D5A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75D4C"/>
    <w:multiLevelType w:val="multilevel"/>
    <w:tmpl w:val="D1E0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A12201"/>
    <w:multiLevelType w:val="multilevel"/>
    <w:tmpl w:val="71A0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7C70FE"/>
    <w:multiLevelType w:val="multilevel"/>
    <w:tmpl w:val="0B6A2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C80"/>
    <w:rsid w:val="00105348"/>
    <w:rsid w:val="00495C80"/>
    <w:rsid w:val="00510308"/>
    <w:rsid w:val="00FE7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3B9F1"/>
  <w15:chartTrackingRefBased/>
  <w15:docId w15:val="{05397CC3-EB8A-4FBA-B6DC-B8539C3D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95C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495C80"/>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495C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C8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95C80"/>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495C80"/>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495C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95C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9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Hannaby</dc:creator>
  <cp:keywords/>
  <dc:description/>
  <cp:lastModifiedBy>Sean Hannaby</cp:lastModifiedBy>
  <cp:revision>3</cp:revision>
  <dcterms:created xsi:type="dcterms:W3CDTF">2019-08-20T16:01:00Z</dcterms:created>
  <dcterms:modified xsi:type="dcterms:W3CDTF">2019-11-20T12:38:00Z</dcterms:modified>
</cp:coreProperties>
</file>