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1EC9" w14:textId="77777777" w:rsidR="00C06B2C" w:rsidRDefault="00C06B2C" w:rsidP="00C06B2C">
      <w:pPr>
        <w:jc w:val="both"/>
      </w:pPr>
    </w:p>
    <w:p w14:paraId="5143F2CA" w14:textId="77777777" w:rsidR="00C06B2C" w:rsidRDefault="00C06B2C" w:rsidP="00C06B2C">
      <w:pPr>
        <w:jc w:val="both"/>
        <w:rPr>
          <w:b/>
          <w:bCs/>
          <w:sz w:val="28"/>
          <w:szCs w:val="28"/>
        </w:rPr>
      </w:pPr>
    </w:p>
    <w:p w14:paraId="36C60D32" w14:textId="77777777" w:rsidR="00C06B2C" w:rsidRDefault="00C06B2C" w:rsidP="00C06B2C">
      <w:pPr>
        <w:jc w:val="both"/>
      </w:pPr>
    </w:p>
    <w:p w14:paraId="66F4FA86" w14:textId="77777777" w:rsidR="00C06B2C" w:rsidRDefault="00C06B2C" w:rsidP="00C06B2C">
      <w:pPr>
        <w:jc w:val="both"/>
        <w:rPr>
          <w:color w:val="33CCCC"/>
          <w:sz w:val="40"/>
          <w:szCs w:val="40"/>
        </w:rPr>
      </w:pPr>
    </w:p>
    <w:p w14:paraId="5F3BCBD5" w14:textId="77777777" w:rsidR="00C06B2C" w:rsidRDefault="00C06B2C" w:rsidP="00C06B2C">
      <w:pPr>
        <w:jc w:val="both"/>
        <w:rPr>
          <w:bCs/>
          <w:color w:val="33CCCC"/>
          <w:sz w:val="80"/>
          <w:szCs w:val="80"/>
        </w:rPr>
      </w:pPr>
    </w:p>
    <w:p w14:paraId="14078C77" w14:textId="77777777" w:rsidR="00C06B2C" w:rsidRDefault="00C06B2C" w:rsidP="00C06B2C">
      <w:pPr>
        <w:jc w:val="both"/>
        <w:rPr>
          <w:bCs/>
          <w:color w:val="33CCCC"/>
          <w:sz w:val="80"/>
          <w:szCs w:val="80"/>
        </w:rPr>
      </w:pPr>
    </w:p>
    <w:p w14:paraId="3C6234D1" w14:textId="16EA6F99" w:rsidR="00C06B2C" w:rsidRDefault="00CD1A41" w:rsidP="00677975">
      <w:r w:rsidRPr="00CD1A41">
        <w:rPr>
          <w:bCs/>
          <w:color w:val="007A87"/>
          <w:sz w:val="80"/>
          <w:szCs w:val="80"/>
        </w:rPr>
        <w:t>PVI Free Early Education Funding Agreement:</w:t>
      </w:r>
      <w:r>
        <w:rPr>
          <w:bCs/>
          <w:color w:val="007A87"/>
          <w:sz w:val="80"/>
          <w:szCs w:val="80"/>
        </w:rPr>
        <w:t xml:space="preserve"> Appeals Process</w:t>
      </w:r>
    </w:p>
    <w:p w14:paraId="1E910700" w14:textId="77777777" w:rsidR="00C06B2C" w:rsidRDefault="00C06B2C" w:rsidP="00C06B2C">
      <w:pPr>
        <w:jc w:val="both"/>
        <w:rPr>
          <w:b/>
          <w:bCs/>
          <w:sz w:val="40"/>
          <w:szCs w:val="40"/>
        </w:rPr>
      </w:pPr>
    </w:p>
    <w:p w14:paraId="3CC65E78" w14:textId="77777777" w:rsidR="00C06B2C" w:rsidRDefault="00C06B2C" w:rsidP="00C06B2C">
      <w:pPr>
        <w:jc w:val="both"/>
        <w:rPr>
          <w:b/>
          <w:bCs/>
          <w:sz w:val="40"/>
          <w:szCs w:val="40"/>
        </w:rPr>
      </w:pPr>
    </w:p>
    <w:p w14:paraId="212308C6" w14:textId="77777777" w:rsidR="00C06B2C" w:rsidRDefault="00C06B2C" w:rsidP="00C06B2C">
      <w:pPr>
        <w:jc w:val="both"/>
        <w:rPr>
          <w:b/>
          <w:bCs/>
          <w:sz w:val="40"/>
          <w:szCs w:val="40"/>
        </w:rPr>
      </w:pPr>
    </w:p>
    <w:p w14:paraId="58144BFA" w14:textId="622CD267" w:rsidR="00C06B2C" w:rsidRPr="00796214" w:rsidRDefault="00CD1A41" w:rsidP="00C06B2C">
      <w:pPr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ANNEX C</w:t>
      </w:r>
    </w:p>
    <w:p w14:paraId="1DB38A91" w14:textId="77777777" w:rsidR="00C06B2C" w:rsidRDefault="00C06B2C" w:rsidP="00C06B2C">
      <w:pPr>
        <w:jc w:val="both"/>
        <w:rPr>
          <w:sz w:val="28"/>
          <w:szCs w:val="28"/>
        </w:rPr>
      </w:pPr>
    </w:p>
    <w:p w14:paraId="0BD7A0DD" w14:textId="05EF91C5" w:rsidR="00C06B2C" w:rsidRPr="00796214" w:rsidRDefault="005111AB" w:rsidP="00C06B2C">
      <w:pPr>
        <w:jc w:val="both"/>
        <w:rPr>
          <w:sz w:val="40"/>
          <w:szCs w:val="40"/>
        </w:rPr>
      </w:pPr>
      <w:r>
        <w:rPr>
          <w:sz w:val="40"/>
          <w:szCs w:val="40"/>
        </w:rPr>
        <w:t>April 2026</w:t>
      </w:r>
    </w:p>
    <w:p w14:paraId="6A42FCFF" w14:textId="77777777" w:rsidR="00C06B2C" w:rsidRDefault="00C06B2C" w:rsidP="00C06B2C">
      <w:pPr>
        <w:jc w:val="both"/>
        <w:rPr>
          <w:sz w:val="28"/>
          <w:szCs w:val="28"/>
        </w:rPr>
      </w:pPr>
    </w:p>
    <w:p w14:paraId="26F0C41D" w14:textId="77777777" w:rsidR="00C06B2C" w:rsidRDefault="00C06B2C" w:rsidP="00C06B2C">
      <w:pPr>
        <w:jc w:val="both"/>
        <w:rPr>
          <w:sz w:val="28"/>
          <w:szCs w:val="28"/>
        </w:rPr>
      </w:pPr>
    </w:p>
    <w:p w14:paraId="7DA06193" w14:textId="7CED54F9" w:rsidR="00C06B2C" w:rsidRDefault="00C06B2C" w:rsidP="00C06B2C">
      <w:pPr>
        <w:jc w:val="both"/>
        <w:rPr>
          <w:b/>
          <w:bCs/>
          <w:color w:val="33CCCC"/>
          <w:sz w:val="40"/>
          <w:szCs w:val="40"/>
        </w:rPr>
      </w:pPr>
      <w:r>
        <w:br w:type="page"/>
      </w:r>
      <w:r w:rsidRPr="00B81A16">
        <w:rPr>
          <w:b/>
          <w:bCs/>
          <w:color w:val="007A87"/>
          <w:sz w:val="40"/>
          <w:szCs w:val="40"/>
        </w:rPr>
        <w:lastRenderedPageBreak/>
        <w:t>1</w:t>
      </w:r>
      <w:r w:rsidRPr="00B81A16">
        <w:rPr>
          <w:b/>
          <w:bCs/>
          <w:color w:val="007A87"/>
          <w:sz w:val="40"/>
          <w:szCs w:val="40"/>
        </w:rPr>
        <w:tab/>
      </w:r>
      <w:r w:rsidR="00CD1A41">
        <w:rPr>
          <w:b/>
          <w:bCs/>
          <w:color w:val="007A87"/>
          <w:sz w:val="40"/>
          <w:szCs w:val="40"/>
        </w:rPr>
        <w:t>Appeals Process</w:t>
      </w:r>
    </w:p>
    <w:p w14:paraId="0CCC4AD4" w14:textId="77777777" w:rsidR="00C06B2C" w:rsidRDefault="00C06B2C" w:rsidP="00C06B2C">
      <w:pPr>
        <w:jc w:val="both"/>
        <w:rPr>
          <w:b/>
          <w:bCs/>
          <w:color w:val="33CCCC"/>
          <w:sz w:val="40"/>
          <w:szCs w:val="40"/>
        </w:rPr>
      </w:pPr>
    </w:p>
    <w:p w14:paraId="348E9EFA" w14:textId="35B2C54A" w:rsidR="000412FE" w:rsidRPr="000412FE" w:rsidRDefault="00CD1A41" w:rsidP="000412FE">
      <w:pPr>
        <w:pStyle w:val="ListParagraph"/>
        <w:numPr>
          <w:ilvl w:val="1"/>
          <w:numId w:val="10"/>
        </w:numPr>
        <w:jc w:val="both"/>
        <w:rPr>
          <w:bCs/>
          <w:sz w:val="22"/>
          <w:szCs w:val="22"/>
        </w:rPr>
      </w:pPr>
      <w:r w:rsidRPr="000412FE">
        <w:rPr>
          <w:bCs/>
          <w:sz w:val="22"/>
          <w:szCs w:val="22"/>
        </w:rPr>
        <w:t xml:space="preserve">Where the Provider has been denied funding for free entitlement places or has had its funding withdrawn the Provider has a right of appeal. The appeal should be made in writing within seven (7) days of the decision letter being received by the Provider. </w:t>
      </w:r>
    </w:p>
    <w:p w14:paraId="63397BAE" w14:textId="77777777" w:rsidR="000412FE" w:rsidRDefault="000412FE" w:rsidP="000412FE">
      <w:pPr>
        <w:pStyle w:val="ListParagraph"/>
        <w:jc w:val="both"/>
        <w:rPr>
          <w:bCs/>
          <w:sz w:val="22"/>
          <w:szCs w:val="22"/>
        </w:rPr>
      </w:pPr>
    </w:p>
    <w:p w14:paraId="69CF7F3C" w14:textId="11AED045" w:rsidR="00C06B2C" w:rsidRDefault="00CD1A41" w:rsidP="000412FE">
      <w:pPr>
        <w:pStyle w:val="ListParagraph"/>
        <w:numPr>
          <w:ilvl w:val="1"/>
          <w:numId w:val="10"/>
        </w:numPr>
        <w:jc w:val="both"/>
        <w:rPr>
          <w:bCs/>
          <w:sz w:val="22"/>
          <w:szCs w:val="22"/>
        </w:rPr>
      </w:pPr>
      <w:r w:rsidRPr="000412FE">
        <w:rPr>
          <w:bCs/>
          <w:sz w:val="22"/>
          <w:szCs w:val="22"/>
        </w:rPr>
        <w:t>Review by a Senior Officer</w:t>
      </w:r>
      <w:r w:rsidR="000412FE" w:rsidRPr="000412FE">
        <w:rPr>
          <w:bCs/>
          <w:sz w:val="22"/>
          <w:szCs w:val="22"/>
        </w:rPr>
        <w:t xml:space="preserve"> – A provider has seven (7) days from receipt of the </w:t>
      </w:r>
      <w:r w:rsidR="000412FE">
        <w:rPr>
          <w:bCs/>
          <w:sz w:val="22"/>
          <w:szCs w:val="22"/>
        </w:rPr>
        <w:t xml:space="preserve">Council’s </w:t>
      </w:r>
      <w:r w:rsidR="001157C4">
        <w:rPr>
          <w:bCs/>
          <w:sz w:val="22"/>
          <w:szCs w:val="22"/>
        </w:rPr>
        <w:t>decision letter to make a written request asking for a review of the decision.</w:t>
      </w:r>
    </w:p>
    <w:p w14:paraId="6922D007" w14:textId="77777777" w:rsidR="001157C4" w:rsidRPr="001157C4" w:rsidRDefault="001157C4" w:rsidP="001157C4">
      <w:pPr>
        <w:pStyle w:val="ListParagraph"/>
        <w:rPr>
          <w:bCs/>
          <w:sz w:val="22"/>
          <w:szCs w:val="22"/>
        </w:rPr>
      </w:pPr>
    </w:p>
    <w:p w14:paraId="695125C4" w14:textId="2E137BE2" w:rsidR="001157C4" w:rsidRDefault="001157C4" w:rsidP="001157C4">
      <w:pPr>
        <w:pStyle w:val="ListParagraph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written request should detail why the Provider believes the decision should be reviewed and give details of any special circumstances the Provider </w:t>
      </w:r>
      <w:r w:rsidR="00FA2FF7">
        <w:rPr>
          <w:bCs/>
          <w:sz w:val="22"/>
          <w:szCs w:val="22"/>
        </w:rPr>
        <w:t>believes should be considered when the decision is reviewed.</w:t>
      </w:r>
    </w:p>
    <w:p w14:paraId="3A2C8E3D" w14:textId="77777777" w:rsidR="00FA2FF7" w:rsidRDefault="00FA2FF7" w:rsidP="001157C4">
      <w:pPr>
        <w:pStyle w:val="ListParagraph"/>
        <w:jc w:val="both"/>
        <w:rPr>
          <w:bCs/>
          <w:sz w:val="22"/>
          <w:szCs w:val="22"/>
        </w:rPr>
      </w:pPr>
    </w:p>
    <w:p w14:paraId="37D7C976" w14:textId="16902C69" w:rsidR="00FA2FF7" w:rsidRDefault="00FA2FF7" w:rsidP="001157C4">
      <w:pPr>
        <w:pStyle w:val="ListParagraph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Within 20 working days of receipt of the Provider’s written request to a Senior Officer reviews the original decision and send the Provider a detailed written notification of the outcome of the review, setting out:</w:t>
      </w:r>
    </w:p>
    <w:p w14:paraId="2A39B212" w14:textId="77777777" w:rsidR="00FA2FF7" w:rsidRDefault="00FA2FF7" w:rsidP="001157C4">
      <w:pPr>
        <w:pStyle w:val="ListParagraph"/>
        <w:jc w:val="both"/>
        <w:rPr>
          <w:bCs/>
          <w:sz w:val="22"/>
          <w:szCs w:val="22"/>
        </w:rPr>
      </w:pPr>
    </w:p>
    <w:p w14:paraId="4AB90A80" w14:textId="7A47FC0F" w:rsidR="00FA2FF7" w:rsidRDefault="00474B62" w:rsidP="00FA2FF7">
      <w:pPr>
        <w:pStyle w:val="ListParagraph"/>
        <w:numPr>
          <w:ilvl w:val="0"/>
          <w:numId w:val="1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nature of the decision </w:t>
      </w:r>
      <w:proofErr w:type="gramStart"/>
      <w:r>
        <w:rPr>
          <w:bCs/>
          <w:sz w:val="22"/>
          <w:szCs w:val="22"/>
        </w:rPr>
        <w:t>reached;</w:t>
      </w:r>
      <w:proofErr w:type="gramEnd"/>
    </w:p>
    <w:p w14:paraId="5FDC88EE" w14:textId="0C9B77A5" w:rsidR="00474B62" w:rsidRDefault="00474B62" w:rsidP="00FA2FF7">
      <w:pPr>
        <w:pStyle w:val="ListParagraph"/>
        <w:numPr>
          <w:ilvl w:val="0"/>
          <w:numId w:val="1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How the review was </w:t>
      </w:r>
      <w:proofErr w:type="gramStart"/>
      <w:r>
        <w:rPr>
          <w:bCs/>
          <w:sz w:val="22"/>
          <w:szCs w:val="22"/>
        </w:rPr>
        <w:t>conducted;</w:t>
      </w:r>
      <w:proofErr w:type="gramEnd"/>
    </w:p>
    <w:p w14:paraId="7C787AE9" w14:textId="70EDA824" w:rsidR="00474B62" w:rsidRDefault="00474B62" w:rsidP="00FA2FF7">
      <w:pPr>
        <w:pStyle w:val="ListParagraph"/>
        <w:numPr>
          <w:ilvl w:val="0"/>
          <w:numId w:val="1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Information about other departments and/or agencies that were consulted as part of the </w:t>
      </w:r>
      <w:proofErr w:type="gramStart"/>
      <w:r>
        <w:rPr>
          <w:bCs/>
          <w:sz w:val="22"/>
          <w:szCs w:val="22"/>
        </w:rPr>
        <w:t>process;</w:t>
      </w:r>
      <w:proofErr w:type="gramEnd"/>
    </w:p>
    <w:p w14:paraId="210C7002" w14:textId="0CB87994" w:rsidR="00474B62" w:rsidRDefault="00474B62" w:rsidP="00FA2FF7">
      <w:pPr>
        <w:pStyle w:val="ListParagraph"/>
        <w:numPr>
          <w:ilvl w:val="0"/>
          <w:numId w:val="1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What factors were </w:t>
      </w:r>
      <w:proofErr w:type="gramStart"/>
      <w:r>
        <w:rPr>
          <w:bCs/>
          <w:sz w:val="22"/>
          <w:szCs w:val="22"/>
        </w:rPr>
        <w:t>considered;</w:t>
      </w:r>
      <w:proofErr w:type="gramEnd"/>
    </w:p>
    <w:p w14:paraId="180F08D0" w14:textId="5637B8AA" w:rsidR="00474B62" w:rsidRDefault="0087382E" w:rsidP="00FA2FF7">
      <w:pPr>
        <w:pStyle w:val="ListParagraph"/>
        <w:numPr>
          <w:ilvl w:val="0"/>
          <w:numId w:val="1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rationale for the decision reached; and </w:t>
      </w:r>
    </w:p>
    <w:p w14:paraId="0C01A096" w14:textId="303036FC" w:rsidR="000412FE" w:rsidRPr="00A82F9D" w:rsidRDefault="0087382E" w:rsidP="00C06B2C">
      <w:pPr>
        <w:pStyle w:val="ListParagraph"/>
        <w:numPr>
          <w:ilvl w:val="0"/>
          <w:numId w:val="1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Information about how the Provider can escalate their case (if appropriate).</w:t>
      </w:r>
    </w:p>
    <w:p w14:paraId="3DA2EA8A" w14:textId="1FA53397" w:rsidR="00443F3B" w:rsidRPr="000E328F" w:rsidRDefault="00677975" w:rsidP="00677975">
      <w:pPr>
        <w:jc w:val="both"/>
        <w:rPr>
          <w:bCs/>
          <w:sz w:val="22"/>
          <w:szCs w:val="22"/>
        </w:rPr>
      </w:pPr>
      <w:r w:rsidRPr="000E328F">
        <w:rPr>
          <w:bCs/>
          <w:sz w:val="22"/>
          <w:szCs w:val="22"/>
        </w:rPr>
        <w:t xml:space="preserve"> </w:t>
      </w:r>
    </w:p>
    <w:p w14:paraId="04917E05" w14:textId="77777777" w:rsidR="00C06B2C" w:rsidRDefault="00C06B2C" w:rsidP="00C06B2C">
      <w:pPr>
        <w:jc w:val="both"/>
        <w:rPr>
          <w:bCs/>
          <w:sz w:val="22"/>
          <w:szCs w:val="22"/>
        </w:rPr>
      </w:pPr>
    </w:p>
    <w:p w14:paraId="3325041F" w14:textId="142A41E1" w:rsidR="00B776F9" w:rsidRDefault="00C06B2C" w:rsidP="00D509C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="00677975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ab/>
      </w:r>
      <w:r w:rsidR="00D509CD">
        <w:rPr>
          <w:bCs/>
          <w:sz w:val="22"/>
          <w:szCs w:val="22"/>
        </w:rPr>
        <w:t>If the provider feels that the complaint is not resolved by the service, they may then wish</w:t>
      </w:r>
    </w:p>
    <w:p w14:paraId="7BBA41B9" w14:textId="20293A71" w:rsidR="00D509CD" w:rsidRDefault="00D509CD" w:rsidP="00D509CD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to complain to Oldham Council’s Corporate Complaints Team via the online complaints form.</w:t>
      </w:r>
    </w:p>
    <w:p w14:paraId="7E6C2B66" w14:textId="77777777" w:rsidR="00D509CD" w:rsidRDefault="00D509CD" w:rsidP="00D509CD">
      <w:pPr>
        <w:ind w:left="720"/>
        <w:jc w:val="both"/>
        <w:rPr>
          <w:bCs/>
          <w:sz w:val="22"/>
          <w:szCs w:val="22"/>
        </w:rPr>
      </w:pPr>
    </w:p>
    <w:p w14:paraId="7BBF6F32" w14:textId="1A173905" w:rsidR="00D509CD" w:rsidRDefault="00D509CD" w:rsidP="00D509CD">
      <w:pPr>
        <w:ind w:left="720"/>
        <w:jc w:val="both"/>
        <w:rPr>
          <w:bCs/>
          <w:sz w:val="22"/>
          <w:szCs w:val="22"/>
        </w:rPr>
      </w:pPr>
      <w:hyperlink r:id="rId7" w:history="1">
        <w:r w:rsidRPr="00855AC7">
          <w:rPr>
            <w:rStyle w:val="Hyperlink"/>
            <w:bCs/>
            <w:sz w:val="22"/>
            <w:szCs w:val="22"/>
          </w:rPr>
          <w:t>Complaints or feedback about the Council | Complaints or feedback about the Council | Oldham Council</w:t>
        </w:r>
      </w:hyperlink>
    </w:p>
    <w:p w14:paraId="414752A4" w14:textId="77777777" w:rsidR="00D509CD" w:rsidRDefault="00D509CD" w:rsidP="00B776F9">
      <w:pPr>
        <w:ind w:left="720"/>
        <w:jc w:val="both"/>
        <w:rPr>
          <w:bCs/>
          <w:sz w:val="22"/>
          <w:szCs w:val="22"/>
        </w:rPr>
      </w:pPr>
    </w:p>
    <w:p w14:paraId="63498514" w14:textId="64FDF7A6" w:rsidR="00D509CD" w:rsidRDefault="00D509CD" w:rsidP="00D509C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="00677975">
        <w:rPr>
          <w:bCs/>
          <w:sz w:val="22"/>
          <w:szCs w:val="22"/>
        </w:rPr>
        <w:t>4</w:t>
      </w:r>
      <w:r>
        <w:rPr>
          <w:bCs/>
          <w:sz w:val="22"/>
          <w:szCs w:val="22"/>
        </w:rPr>
        <w:t xml:space="preserve">       If a provider is not satisfied with the way their complaint has been dealt with by the Local </w:t>
      </w:r>
    </w:p>
    <w:p w14:paraId="1683447B" w14:textId="77777777" w:rsidR="00D509CD" w:rsidRDefault="00D509CD" w:rsidP="00D509CD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Authority, they can make a complaint to the Local Government Ombudsmen: </w:t>
      </w:r>
      <w:hyperlink r:id="rId8" w:history="1">
        <w:r w:rsidRPr="00AB79E7">
          <w:rPr>
            <w:rStyle w:val="Hyperlink"/>
            <w:bCs/>
            <w:sz w:val="22"/>
            <w:szCs w:val="22"/>
          </w:rPr>
          <w:t>www.lgo.org.uk</w:t>
        </w:r>
      </w:hyperlink>
      <w:r>
        <w:rPr>
          <w:bCs/>
          <w:sz w:val="22"/>
          <w:szCs w:val="22"/>
        </w:rPr>
        <w:t>. Telephone: 0300 061 0614.</w:t>
      </w:r>
    </w:p>
    <w:p w14:paraId="32217950" w14:textId="44E6F1F5" w:rsidR="00D509CD" w:rsidRDefault="00D509CD" w:rsidP="00D509CD">
      <w:pPr>
        <w:jc w:val="both"/>
        <w:rPr>
          <w:bCs/>
          <w:sz w:val="22"/>
          <w:szCs w:val="22"/>
        </w:rPr>
      </w:pPr>
    </w:p>
    <w:p w14:paraId="60B69BD0" w14:textId="77777777" w:rsidR="00AE178D" w:rsidRDefault="00AE178D" w:rsidP="00B776F9">
      <w:pPr>
        <w:ind w:left="720"/>
        <w:jc w:val="both"/>
        <w:rPr>
          <w:bCs/>
          <w:sz w:val="22"/>
          <w:szCs w:val="22"/>
        </w:rPr>
      </w:pPr>
    </w:p>
    <w:p w14:paraId="1692A7E0" w14:textId="77777777" w:rsidR="00AE178D" w:rsidRDefault="00AE178D" w:rsidP="00677975">
      <w:pPr>
        <w:jc w:val="both"/>
        <w:rPr>
          <w:bCs/>
          <w:sz w:val="22"/>
          <w:szCs w:val="22"/>
        </w:rPr>
      </w:pPr>
    </w:p>
    <w:p w14:paraId="742706AD" w14:textId="77777777" w:rsidR="00855AC7" w:rsidRDefault="00855AC7" w:rsidP="00B776F9">
      <w:pPr>
        <w:ind w:left="720"/>
        <w:jc w:val="both"/>
        <w:rPr>
          <w:bCs/>
          <w:sz w:val="22"/>
          <w:szCs w:val="22"/>
        </w:rPr>
      </w:pPr>
    </w:p>
    <w:p w14:paraId="0E128CEB" w14:textId="77777777" w:rsidR="00B776F9" w:rsidRDefault="00B776F9" w:rsidP="00B776F9">
      <w:pPr>
        <w:ind w:left="720"/>
        <w:jc w:val="both"/>
        <w:rPr>
          <w:bCs/>
          <w:sz w:val="22"/>
          <w:szCs w:val="22"/>
        </w:rPr>
      </w:pPr>
    </w:p>
    <w:sectPr w:rsidR="00B776F9">
      <w:footerReference w:type="default" r:id="rId9"/>
      <w:footerReference w:type="first" r:id="rId10"/>
      <w:pgSz w:w="11906" w:h="16838" w:code="9"/>
      <w:pgMar w:top="1440" w:right="1344" w:bottom="1302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1CFD6" w14:textId="77777777" w:rsidR="00A54DE3" w:rsidRDefault="00A54DE3" w:rsidP="00C06B2C">
      <w:r>
        <w:separator/>
      </w:r>
    </w:p>
  </w:endnote>
  <w:endnote w:type="continuationSeparator" w:id="0">
    <w:p w14:paraId="671FD2D7" w14:textId="77777777" w:rsidR="00A54DE3" w:rsidRDefault="00A54DE3" w:rsidP="00C0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D08" w14:textId="63B5EFF0" w:rsidR="00B776F9" w:rsidRDefault="00B81A16">
    <w:pPr>
      <w:pStyle w:val="Footer"/>
      <w:tabs>
        <w:tab w:val="clear" w:pos="4153"/>
        <w:tab w:val="clear" w:pos="8306"/>
        <w:tab w:val="center" w:pos="4280"/>
        <w:tab w:val="right" w:pos="9142"/>
      </w:tabs>
      <w:rPr>
        <w:sz w:val="18"/>
        <w:szCs w:val="18"/>
      </w:rPr>
    </w:pPr>
    <w:r>
      <w:rPr>
        <w:sz w:val="18"/>
        <w:szCs w:val="18"/>
      </w:rPr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 xml:space="preserve"> of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NUMPAGES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ab/>
    </w:r>
    <w:r w:rsidR="005111AB" w:rsidRPr="005111AB">
      <w:rPr>
        <w:rStyle w:val="PageNumber"/>
        <w:rFonts w:ascii="Arial" w:hAnsi="Arial" w:cs="Arial"/>
        <w:sz w:val="18"/>
        <w:szCs w:val="18"/>
      </w:rPr>
      <w:t>PVI Free Early Education Funding Agreement: Appeals Process</w:t>
    </w:r>
    <w:r>
      <w:rPr>
        <w:rStyle w:val="PageNumber"/>
        <w:rFonts w:ascii="Arial" w:hAnsi="Arial" w:cs="Arial"/>
        <w:sz w:val="18"/>
        <w:szCs w:val="18"/>
      </w:rPr>
      <w:tab/>
    </w:r>
    <w:r w:rsidR="005111AB">
      <w:rPr>
        <w:rStyle w:val="PageNumber"/>
        <w:rFonts w:ascii="Arial" w:hAnsi="Arial" w:cs="Arial"/>
        <w:sz w:val="18"/>
        <w:szCs w:val="18"/>
      </w:rPr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F135" w14:textId="77777777" w:rsidR="00B776F9" w:rsidRDefault="00C06B2C">
    <w:pPr>
      <w:pStyle w:val="Footer"/>
      <w:ind w:right="-216"/>
      <w:jc w:val="right"/>
    </w:pPr>
    <w:r>
      <w:rPr>
        <w:noProof/>
      </w:rPr>
      <w:drawing>
        <wp:inline distT="0" distB="0" distL="0" distR="0" wp14:anchorId="13175ACF" wp14:editId="0203782B">
          <wp:extent cx="1076325" cy="1228725"/>
          <wp:effectExtent l="0" t="0" r="9525" b="952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C1CC2" w14:textId="77777777" w:rsidR="00A54DE3" w:rsidRDefault="00A54DE3" w:rsidP="00C06B2C">
      <w:r>
        <w:separator/>
      </w:r>
    </w:p>
  </w:footnote>
  <w:footnote w:type="continuationSeparator" w:id="0">
    <w:p w14:paraId="6DA5CA10" w14:textId="77777777" w:rsidR="00A54DE3" w:rsidRDefault="00A54DE3" w:rsidP="00C0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A24F9"/>
    <w:multiLevelType w:val="hybridMultilevel"/>
    <w:tmpl w:val="4FA4D184"/>
    <w:lvl w:ilvl="0" w:tplc="8320D9E0">
      <w:numFmt w:val="bullet"/>
      <w:lvlText w:val="–"/>
      <w:lvlJc w:val="left"/>
      <w:pPr>
        <w:ind w:left="735" w:hanging="375"/>
      </w:pPr>
      <w:rPr>
        <w:rFonts w:ascii="Helvetica Neue" w:eastAsia="Times New Roman" w:hAnsi="Helvetica Neue" w:cs="Helvetica Neue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21C386A"/>
    <w:multiLevelType w:val="hybridMultilevel"/>
    <w:tmpl w:val="98126F70"/>
    <w:lvl w:ilvl="0" w:tplc="D23267A4">
      <w:start w:val="3"/>
      <w:numFmt w:val="bullet"/>
      <w:lvlText w:val="–"/>
      <w:lvlJc w:val="left"/>
      <w:pPr>
        <w:ind w:left="540" w:hanging="360"/>
      </w:pPr>
      <w:rPr>
        <w:rFonts w:ascii="Helvetica Neue" w:eastAsia="Times New Roman" w:hAnsi="Helvetica Neue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6484843"/>
    <w:multiLevelType w:val="hybridMultilevel"/>
    <w:tmpl w:val="0A56FD96"/>
    <w:lvl w:ilvl="0" w:tplc="08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6990652"/>
    <w:multiLevelType w:val="hybridMultilevel"/>
    <w:tmpl w:val="52C83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16296"/>
    <w:multiLevelType w:val="hybridMultilevel"/>
    <w:tmpl w:val="D1F666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33356A"/>
    <w:multiLevelType w:val="hybridMultilevel"/>
    <w:tmpl w:val="E57A05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BD0D8F"/>
    <w:multiLevelType w:val="hybridMultilevel"/>
    <w:tmpl w:val="C94ABC44"/>
    <w:lvl w:ilvl="0" w:tplc="8320D9E0">
      <w:numFmt w:val="bullet"/>
      <w:lvlText w:val="–"/>
      <w:lvlJc w:val="left"/>
      <w:pPr>
        <w:ind w:left="735" w:hanging="375"/>
      </w:pPr>
      <w:rPr>
        <w:rFonts w:ascii="Helvetica Neue" w:eastAsia="Times New Roman" w:hAnsi="Helvetica Neue" w:cs="Helvetica Neue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5A51854"/>
    <w:multiLevelType w:val="hybridMultilevel"/>
    <w:tmpl w:val="0F70A7EA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895177C"/>
    <w:multiLevelType w:val="hybridMultilevel"/>
    <w:tmpl w:val="4000A7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C87EF1"/>
    <w:multiLevelType w:val="hybridMultilevel"/>
    <w:tmpl w:val="94C6EE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A61FD"/>
    <w:multiLevelType w:val="hybridMultilevel"/>
    <w:tmpl w:val="0FB6F4A2"/>
    <w:lvl w:ilvl="0" w:tplc="8320D9E0">
      <w:numFmt w:val="bullet"/>
      <w:lvlText w:val="–"/>
      <w:lvlJc w:val="left"/>
      <w:pPr>
        <w:ind w:left="555" w:hanging="375"/>
      </w:pPr>
      <w:rPr>
        <w:rFonts w:ascii="Helvetica Neue" w:eastAsia="Times New Roman" w:hAnsi="Helvetica Neue" w:cs="Helvetica Neue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76F60484"/>
    <w:multiLevelType w:val="multilevel"/>
    <w:tmpl w:val="D3B4302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40145218">
    <w:abstractNumId w:val="9"/>
  </w:num>
  <w:num w:numId="2" w16cid:durableId="193662664">
    <w:abstractNumId w:val="1"/>
  </w:num>
  <w:num w:numId="3" w16cid:durableId="457264198">
    <w:abstractNumId w:val="7"/>
  </w:num>
  <w:num w:numId="4" w16cid:durableId="1232811392">
    <w:abstractNumId w:val="3"/>
  </w:num>
  <w:num w:numId="5" w16cid:durableId="703677680">
    <w:abstractNumId w:val="10"/>
  </w:num>
  <w:num w:numId="6" w16cid:durableId="695351293">
    <w:abstractNumId w:val="6"/>
  </w:num>
  <w:num w:numId="7" w16cid:durableId="1263763276">
    <w:abstractNumId w:val="0"/>
  </w:num>
  <w:num w:numId="8" w16cid:durableId="722563970">
    <w:abstractNumId w:val="2"/>
  </w:num>
  <w:num w:numId="9" w16cid:durableId="306476236">
    <w:abstractNumId w:val="5"/>
  </w:num>
  <w:num w:numId="10" w16cid:durableId="1594170754">
    <w:abstractNumId w:val="11"/>
  </w:num>
  <w:num w:numId="11" w16cid:durableId="1002199864">
    <w:abstractNumId w:val="4"/>
  </w:num>
  <w:num w:numId="12" w16cid:durableId="1670474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2C"/>
    <w:rsid w:val="000412FE"/>
    <w:rsid w:val="00051B67"/>
    <w:rsid w:val="000E328F"/>
    <w:rsid w:val="0011263F"/>
    <w:rsid w:val="001157C4"/>
    <w:rsid w:val="00171992"/>
    <w:rsid w:val="001C15A5"/>
    <w:rsid w:val="002D3352"/>
    <w:rsid w:val="002D4A7C"/>
    <w:rsid w:val="00443F3B"/>
    <w:rsid w:val="0045522C"/>
    <w:rsid w:val="00474B62"/>
    <w:rsid w:val="004B1A99"/>
    <w:rsid w:val="005111AB"/>
    <w:rsid w:val="0056124D"/>
    <w:rsid w:val="005B67D8"/>
    <w:rsid w:val="00677975"/>
    <w:rsid w:val="00855AC7"/>
    <w:rsid w:val="0087382E"/>
    <w:rsid w:val="00976F1C"/>
    <w:rsid w:val="00A54DE3"/>
    <w:rsid w:val="00A82F9D"/>
    <w:rsid w:val="00AA745C"/>
    <w:rsid w:val="00AE178D"/>
    <w:rsid w:val="00B26899"/>
    <w:rsid w:val="00B776F9"/>
    <w:rsid w:val="00B81A16"/>
    <w:rsid w:val="00C06B2C"/>
    <w:rsid w:val="00C6071B"/>
    <w:rsid w:val="00CA110A"/>
    <w:rsid w:val="00CD1A41"/>
    <w:rsid w:val="00D0127B"/>
    <w:rsid w:val="00D509CD"/>
    <w:rsid w:val="00D873C4"/>
    <w:rsid w:val="00FA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A7C06"/>
  <w15:chartTrackingRefBased/>
  <w15:docId w15:val="{D6949D36-F6D0-4098-AD2E-1F5572E9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B2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C06B2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06B2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rsid w:val="00C06B2C"/>
    <w:rPr>
      <w:rFonts w:ascii="Times New Roman" w:hAnsi="Times New Roman" w:cs="Times New Roman"/>
    </w:rPr>
  </w:style>
  <w:style w:type="paragraph" w:customStyle="1" w:styleId="Bodycopy">
    <w:name w:val="Body copy"/>
    <w:basedOn w:val="Normal"/>
    <w:uiPriority w:val="99"/>
    <w:rsid w:val="00C06B2C"/>
    <w:pPr>
      <w:suppressAutoHyphens/>
      <w:autoSpaceDE w:val="0"/>
      <w:autoSpaceDN w:val="0"/>
      <w:adjustRightInd w:val="0"/>
      <w:spacing w:after="113" w:line="220" w:lineRule="atLeast"/>
      <w:textAlignment w:val="center"/>
    </w:pPr>
    <w:rPr>
      <w:rFonts w:ascii="Helvetica Neue" w:hAnsi="Helvetica Neue" w:cs="Helvetica Neue"/>
      <w:color w:val="535659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2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6B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B2C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81A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76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6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745C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o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dham.gov.uk/info/100004/about_the_council/630/complaints_or_feedback_about_the_counc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Lee</dc:creator>
  <cp:keywords/>
  <dc:description/>
  <cp:lastModifiedBy>Stephanie Pritchard</cp:lastModifiedBy>
  <cp:revision>4</cp:revision>
  <dcterms:created xsi:type="dcterms:W3CDTF">2025-07-14T14:45:00Z</dcterms:created>
  <dcterms:modified xsi:type="dcterms:W3CDTF">2026-05-01T15:50:00Z</dcterms:modified>
</cp:coreProperties>
</file>