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C2D" w:rsidRDefault="008D6C2D" w:rsidP="007369E0">
      <w:pPr>
        <w:pStyle w:val="Heading3"/>
        <w:jc w:val="center"/>
        <w:rPr>
          <w:b w:val="0"/>
          <w:i w:val="0"/>
          <w:iCs w:val="0"/>
          <w:color w:val="000000"/>
          <w:sz w:val="32"/>
        </w:rPr>
      </w:pPr>
      <w:r>
        <w:rPr>
          <w:i w:val="0"/>
          <w:iCs w:val="0"/>
          <w:color w:val="000000"/>
          <w:sz w:val="32"/>
        </w:rPr>
        <w:t>Autism Way Forward</w:t>
      </w:r>
    </w:p>
    <w:p w:rsidR="008D6C2D" w:rsidRDefault="008D6C2D" w:rsidP="007369E0">
      <w:pPr>
        <w:jc w:val="center"/>
        <w:rPr>
          <w:lang w:eastAsia="ja-JP"/>
        </w:rPr>
      </w:pPr>
    </w:p>
    <w:p w:rsidR="008D6C2D" w:rsidRDefault="008D6C2D" w:rsidP="007369E0">
      <w:pPr>
        <w:spacing w:line="264" w:lineRule="auto"/>
        <w:jc w:val="center"/>
        <w:rPr>
          <w:b/>
          <w:bCs/>
          <w:color w:val="000000"/>
          <w:sz w:val="24"/>
          <w:szCs w:val="28"/>
        </w:rPr>
      </w:pPr>
      <w:r>
        <w:rPr>
          <w:b/>
          <w:bCs/>
          <w:color w:val="000000"/>
          <w:sz w:val="24"/>
          <w:szCs w:val="28"/>
        </w:rPr>
        <w:t>Notes of the meeting held on</w:t>
      </w:r>
      <w:r w:rsidR="009D0AD0">
        <w:rPr>
          <w:b/>
          <w:bCs/>
          <w:color w:val="000000"/>
          <w:sz w:val="24"/>
          <w:szCs w:val="28"/>
        </w:rPr>
        <w:t xml:space="preserve"> </w:t>
      </w:r>
      <w:r>
        <w:rPr>
          <w:b/>
          <w:bCs/>
          <w:color w:val="000000"/>
          <w:sz w:val="24"/>
          <w:szCs w:val="28"/>
        </w:rPr>
        <w:t xml:space="preserve">Wednesday </w:t>
      </w:r>
      <w:r w:rsidR="00623042">
        <w:rPr>
          <w:b/>
          <w:bCs/>
          <w:color w:val="000000"/>
          <w:sz w:val="24"/>
          <w:szCs w:val="28"/>
        </w:rPr>
        <w:t>10</w:t>
      </w:r>
      <w:r w:rsidR="00210E4F">
        <w:rPr>
          <w:b/>
          <w:bCs/>
          <w:color w:val="000000"/>
          <w:sz w:val="24"/>
          <w:szCs w:val="28"/>
        </w:rPr>
        <w:t xml:space="preserve"> </w:t>
      </w:r>
      <w:r w:rsidR="00623042">
        <w:rPr>
          <w:b/>
          <w:bCs/>
          <w:color w:val="000000"/>
          <w:sz w:val="24"/>
          <w:szCs w:val="28"/>
        </w:rPr>
        <w:t>June</w:t>
      </w:r>
      <w:bookmarkStart w:id="0" w:name="_GoBack"/>
      <w:bookmarkEnd w:id="0"/>
      <w:r w:rsidR="0053793F">
        <w:rPr>
          <w:b/>
          <w:bCs/>
          <w:color w:val="000000"/>
          <w:sz w:val="24"/>
          <w:szCs w:val="28"/>
        </w:rPr>
        <w:t xml:space="preserve"> 2015</w:t>
      </w:r>
    </w:p>
    <w:p w:rsidR="008D6C2D" w:rsidRDefault="008D6C2D" w:rsidP="007369E0">
      <w:pPr>
        <w:pStyle w:val="Heading5"/>
        <w:spacing w:line="264" w:lineRule="auto"/>
        <w:jc w:val="center"/>
        <w:rPr>
          <w:b w:val="0"/>
          <w:bCs w:val="0"/>
          <w:color w:val="000000"/>
          <w:sz w:val="24"/>
        </w:rPr>
      </w:pPr>
      <w:r>
        <w:rPr>
          <w:i w:val="0"/>
          <w:iCs w:val="0"/>
          <w:color w:val="000000"/>
          <w:sz w:val="24"/>
        </w:rPr>
        <w:t>Shaw Room, Civic Centre</w:t>
      </w:r>
    </w:p>
    <w:p w:rsidR="008D6C2D" w:rsidRDefault="008D6C2D" w:rsidP="007369E0">
      <w:pPr>
        <w:pStyle w:val="Header"/>
        <w:tabs>
          <w:tab w:val="left" w:pos="851"/>
        </w:tabs>
        <w:spacing w:line="264" w:lineRule="auto"/>
        <w:jc w:val="center"/>
        <w:rPr>
          <w:color w:val="000000"/>
          <w:sz w:val="24"/>
          <w:szCs w:val="32"/>
          <w:lang w:val="en-US"/>
        </w:rPr>
      </w:pPr>
      <w:r>
        <w:rPr>
          <w:color w:val="000000"/>
          <w:sz w:val="24"/>
          <w:szCs w:val="32"/>
          <w:lang w:val="en-US"/>
        </w:rPr>
        <w:t>10.00am to 12.00pm</w:t>
      </w:r>
    </w:p>
    <w:p w:rsidR="008D6C2D" w:rsidRDefault="008D6C2D" w:rsidP="00CA66FE">
      <w:pPr>
        <w:pStyle w:val="Header"/>
        <w:tabs>
          <w:tab w:val="left" w:pos="851"/>
        </w:tabs>
        <w:spacing w:line="264" w:lineRule="auto"/>
        <w:rPr>
          <w:szCs w:val="32"/>
          <w:lang w:val="en-US"/>
        </w:rPr>
      </w:pPr>
    </w:p>
    <w:tbl>
      <w:tblPr>
        <w:tblW w:w="92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640"/>
      </w:tblGrid>
      <w:tr w:rsidR="008D6C2D" w:rsidRPr="005C487E" w:rsidTr="00CA66FE">
        <w:tc>
          <w:tcPr>
            <w:tcW w:w="648" w:type="dxa"/>
          </w:tcPr>
          <w:p w:rsidR="008D6C2D" w:rsidRDefault="008D6C2D" w:rsidP="00791D33">
            <w:pPr>
              <w:pStyle w:val="Header"/>
              <w:tabs>
                <w:tab w:val="left" w:pos="851"/>
              </w:tabs>
              <w:spacing w:line="264" w:lineRule="auto"/>
              <w:rPr>
                <w:b/>
                <w:bCs/>
                <w:color w:val="000000"/>
                <w:sz w:val="22"/>
                <w:szCs w:val="32"/>
                <w:lang w:val="en-US"/>
              </w:rPr>
            </w:pPr>
            <w:r>
              <w:rPr>
                <w:color w:val="000000"/>
                <w:sz w:val="22"/>
              </w:rPr>
              <w:t>1</w:t>
            </w:r>
          </w:p>
        </w:tc>
        <w:tc>
          <w:tcPr>
            <w:tcW w:w="8640" w:type="dxa"/>
          </w:tcPr>
          <w:p w:rsidR="008D6C2D" w:rsidRDefault="008D6C2D" w:rsidP="00791D33">
            <w:pPr>
              <w:pStyle w:val="Header"/>
              <w:tabs>
                <w:tab w:val="left" w:pos="851"/>
              </w:tabs>
              <w:spacing w:line="264" w:lineRule="auto"/>
              <w:rPr>
                <w:b/>
                <w:color w:val="000000"/>
                <w:sz w:val="22"/>
              </w:rPr>
            </w:pPr>
            <w:r>
              <w:rPr>
                <w:b/>
                <w:color w:val="000000"/>
                <w:sz w:val="22"/>
              </w:rPr>
              <w:t>Welcome and Apologies</w:t>
            </w:r>
          </w:p>
          <w:p w:rsidR="00F3420A" w:rsidRDefault="00F3420A" w:rsidP="00791D33">
            <w:pPr>
              <w:pStyle w:val="Header"/>
              <w:tabs>
                <w:tab w:val="left" w:pos="851"/>
              </w:tabs>
              <w:spacing w:line="264" w:lineRule="auto"/>
              <w:rPr>
                <w:b/>
                <w:color w:val="000000"/>
                <w:sz w:val="22"/>
              </w:rPr>
            </w:pPr>
          </w:p>
          <w:p w:rsidR="00210E4F" w:rsidRDefault="00210E4F" w:rsidP="00210E4F">
            <w:pPr>
              <w:pStyle w:val="Header"/>
              <w:tabs>
                <w:tab w:val="left" w:pos="851"/>
              </w:tabs>
              <w:spacing w:line="264" w:lineRule="auto"/>
              <w:rPr>
                <w:bCs/>
                <w:color w:val="000000"/>
                <w:sz w:val="22"/>
              </w:rPr>
            </w:pPr>
            <w:r>
              <w:rPr>
                <w:bCs/>
                <w:color w:val="000000"/>
                <w:sz w:val="22"/>
              </w:rPr>
              <w:t>Colin Elliott</w:t>
            </w:r>
            <w:r w:rsidR="00FE637A">
              <w:rPr>
                <w:bCs/>
                <w:color w:val="000000"/>
                <w:sz w:val="22"/>
              </w:rPr>
              <w:t>, Assistant Director for Adult Services,</w:t>
            </w:r>
            <w:r w:rsidR="00782946">
              <w:rPr>
                <w:bCs/>
                <w:color w:val="000000"/>
                <w:sz w:val="22"/>
              </w:rPr>
              <w:t xml:space="preserve"> welcomed everyone to the meeting and note</w:t>
            </w:r>
            <w:r w:rsidR="00FE637A">
              <w:rPr>
                <w:bCs/>
                <w:color w:val="000000"/>
                <w:sz w:val="22"/>
              </w:rPr>
              <w:t>d</w:t>
            </w:r>
            <w:r w:rsidR="00782946">
              <w:rPr>
                <w:bCs/>
                <w:color w:val="000000"/>
                <w:sz w:val="22"/>
              </w:rPr>
              <w:t xml:space="preserve"> apologies received</w:t>
            </w:r>
            <w:r w:rsidR="009B5F13">
              <w:rPr>
                <w:bCs/>
                <w:color w:val="000000"/>
                <w:sz w:val="22"/>
              </w:rPr>
              <w:t>.</w:t>
            </w:r>
            <w:r w:rsidR="00F3420A">
              <w:rPr>
                <w:bCs/>
                <w:color w:val="000000"/>
                <w:sz w:val="22"/>
              </w:rPr>
              <w:t xml:space="preserve"> </w:t>
            </w:r>
          </w:p>
          <w:p w:rsidR="00EF10DD" w:rsidRDefault="00EF10DD" w:rsidP="00210E4F">
            <w:pPr>
              <w:pStyle w:val="Header"/>
              <w:tabs>
                <w:tab w:val="left" w:pos="851"/>
              </w:tabs>
              <w:spacing w:line="264" w:lineRule="auto"/>
              <w:rPr>
                <w:bCs/>
                <w:color w:val="000000"/>
                <w:sz w:val="22"/>
              </w:rPr>
            </w:pPr>
          </w:p>
          <w:p w:rsidR="00EF10DD" w:rsidRDefault="00EF10DD" w:rsidP="00210E4F">
            <w:pPr>
              <w:pStyle w:val="Header"/>
              <w:tabs>
                <w:tab w:val="left" w:pos="851"/>
              </w:tabs>
              <w:spacing w:line="264" w:lineRule="auto"/>
              <w:rPr>
                <w:bCs/>
                <w:color w:val="000000"/>
                <w:sz w:val="22"/>
              </w:rPr>
            </w:pPr>
            <w:r>
              <w:rPr>
                <w:bCs/>
                <w:color w:val="000000"/>
                <w:sz w:val="22"/>
              </w:rPr>
              <w:t>People in attendance;</w:t>
            </w:r>
          </w:p>
          <w:p w:rsidR="00EF10DD" w:rsidRDefault="00EF10DD" w:rsidP="00210E4F">
            <w:pPr>
              <w:pStyle w:val="Header"/>
              <w:tabs>
                <w:tab w:val="left" w:pos="851"/>
              </w:tabs>
              <w:spacing w:line="264" w:lineRule="auto"/>
              <w:rPr>
                <w:bCs/>
                <w:color w:val="000000"/>
                <w:sz w:val="22"/>
              </w:rPr>
            </w:pPr>
          </w:p>
          <w:p w:rsidR="00EF10DD" w:rsidRDefault="00EF10DD" w:rsidP="00210E4F">
            <w:pPr>
              <w:pStyle w:val="Header"/>
              <w:tabs>
                <w:tab w:val="left" w:pos="851"/>
              </w:tabs>
              <w:spacing w:line="264" w:lineRule="auto"/>
              <w:rPr>
                <w:bCs/>
                <w:color w:val="000000"/>
                <w:sz w:val="22"/>
              </w:rPr>
            </w:pPr>
            <w:r>
              <w:rPr>
                <w:bCs/>
                <w:color w:val="000000"/>
                <w:sz w:val="22"/>
              </w:rPr>
              <w:t>Colin Elliott</w:t>
            </w:r>
          </w:p>
          <w:p w:rsidR="00EF10DD" w:rsidRDefault="00EF10DD" w:rsidP="00210E4F">
            <w:pPr>
              <w:pStyle w:val="Header"/>
              <w:tabs>
                <w:tab w:val="left" w:pos="851"/>
              </w:tabs>
              <w:spacing w:line="264" w:lineRule="auto"/>
              <w:rPr>
                <w:bCs/>
                <w:color w:val="000000"/>
                <w:sz w:val="22"/>
              </w:rPr>
            </w:pPr>
            <w:r>
              <w:rPr>
                <w:bCs/>
                <w:color w:val="000000"/>
                <w:sz w:val="22"/>
              </w:rPr>
              <w:t>Maria Barber</w:t>
            </w:r>
          </w:p>
          <w:p w:rsidR="00EF10DD" w:rsidRDefault="00EF10DD" w:rsidP="00210E4F">
            <w:pPr>
              <w:pStyle w:val="Header"/>
              <w:tabs>
                <w:tab w:val="left" w:pos="851"/>
              </w:tabs>
              <w:spacing w:line="264" w:lineRule="auto"/>
              <w:rPr>
                <w:bCs/>
                <w:color w:val="000000"/>
                <w:sz w:val="22"/>
              </w:rPr>
            </w:pPr>
            <w:r>
              <w:rPr>
                <w:bCs/>
                <w:color w:val="000000"/>
                <w:sz w:val="22"/>
              </w:rPr>
              <w:t xml:space="preserve">Debbie Burton </w:t>
            </w:r>
          </w:p>
          <w:p w:rsidR="00EF10DD" w:rsidRDefault="00EF10DD" w:rsidP="00210E4F">
            <w:pPr>
              <w:pStyle w:val="Header"/>
              <w:tabs>
                <w:tab w:val="left" w:pos="851"/>
              </w:tabs>
              <w:spacing w:line="264" w:lineRule="auto"/>
              <w:rPr>
                <w:bCs/>
                <w:color w:val="000000"/>
                <w:sz w:val="22"/>
              </w:rPr>
            </w:pPr>
            <w:r>
              <w:rPr>
                <w:bCs/>
                <w:color w:val="000000"/>
                <w:sz w:val="22"/>
              </w:rPr>
              <w:t xml:space="preserve">Hayley </w:t>
            </w:r>
            <w:proofErr w:type="spellStart"/>
            <w:r>
              <w:rPr>
                <w:bCs/>
                <w:color w:val="000000"/>
                <w:sz w:val="22"/>
              </w:rPr>
              <w:t>Broxup</w:t>
            </w:r>
            <w:proofErr w:type="spellEnd"/>
          </w:p>
          <w:p w:rsidR="00EF10DD" w:rsidRDefault="00EF10DD" w:rsidP="00210E4F">
            <w:pPr>
              <w:pStyle w:val="Header"/>
              <w:tabs>
                <w:tab w:val="left" w:pos="851"/>
              </w:tabs>
              <w:spacing w:line="264" w:lineRule="auto"/>
              <w:rPr>
                <w:bCs/>
                <w:color w:val="000000"/>
                <w:sz w:val="22"/>
              </w:rPr>
            </w:pPr>
            <w:r>
              <w:rPr>
                <w:bCs/>
                <w:color w:val="000000"/>
                <w:sz w:val="22"/>
              </w:rPr>
              <w:t>Gareth Welford</w:t>
            </w:r>
          </w:p>
          <w:p w:rsidR="00EF10DD" w:rsidRDefault="00EF10DD" w:rsidP="00210E4F">
            <w:pPr>
              <w:pStyle w:val="Header"/>
              <w:tabs>
                <w:tab w:val="left" w:pos="851"/>
              </w:tabs>
              <w:spacing w:line="264" w:lineRule="auto"/>
              <w:rPr>
                <w:bCs/>
                <w:color w:val="000000"/>
                <w:sz w:val="22"/>
              </w:rPr>
            </w:pPr>
            <w:r>
              <w:rPr>
                <w:bCs/>
                <w:color w:val="000000"/>
                <w:sz w:val="22"/>
              </w:rPr>
              <w:t>John King</w:t>
            </w:r>
          </w:p>
          <w:p w:rsidR="00EF10DD" w:rsidRDefault="00EF10DD" w:rsidP="00210E4F">
            <w:pPr>
              <w:pStyle w:val="Header"/>
              <w:tabs>
                <w:tab w:val="left" w:pos="851"/>
              </w:tabs>
              <w:spacing w:line="264" w:lineRule="auto"/>
              <w:rPr>
                <w:bCs/>
                <w:color w:val="000000"/>
                <w:sz w:val="22"/>
              </w:rPr>
            </w:pPr>
            <w:r>
              <w:rPr>
                <w:bCs/>
                <w:color w:val="000000"/>
                <w:sz w:val="22"/>
              </w:rPr>
              <w:t>Janet Wray</w:t>
            </w:r>
          </w:p>
          <w:p w:rsidR="00EF10DD" w:rsidRDefault="00EF10DD" w:rsidP="00210E4F">
            <w:pPr>
              <w:pStyle w:val="Header"/>
              <w:tabs>
                <w:tab w:val="left" w:pos="851"/>
              </w:tabs>
              <w:spacing w:line="264" w:lineRule="auto"/>
              <w:rPr>
                <w:bCs/>
                <w:color w:val="000000"/>
                <w:sz w:val="22"/>
              </w:rPr>
            </w:pPr>
            <w:r>
              <w:rPr>
                <w:bCs/>
                <w:color w:val="000000"/>
                <w:sz w:val="22"/>
              </w:rPr>
              <w:t>Michelle Hope</w:t>
            </w:r>
          </w:p>
          <w:p w:rsidR="00EF10DD" w:rsidRDefault="00EF10DD" w:rsidP="00210E4F">
            <w:pPr>
              <w:pStyle w:val="Header"/>
              <w:tabs>
                <w:tab w:val="left" w:pos="851"/>
              </w:tabs>
              <w:spacing w:line="264" w:lineRule="auto"/>
              <w:rPr>
                <w:bCs/>
                <w:color w:val="000000"/>
                <w:sz w:val="22"/>
              </w:rPr>
            </w:pPr>
            <w:r>
              <w:rPr>
                <w:bCs/>
                <w:color w:val="000000"/>
                <w:sz w:val="22"/>
              </w:rPr>
              <w:t>Cllr Jenny Harrison</w:t>
            </w:r>
          </w:p>
          <w:p w:rsidR="00EF10DD" w:rsidRDefault="00EF10DD" w:rsidP="00210E4F">
            <w:pPr>
              <w:pStyle w:val="Header"/>
              <w:tabs>
                <w:tab w:val="left" w:pos="851"/>
              </w:tabs>
              <w:spacing w:line="264" w:lineRule="auto"/>
              <w:rPr>
                <w:bCs/>
                <w:color w:val="000000"/>
                <w:sz w:val="22"/>
              </w:rPr>
            </w:pPr>
            <w:r>
              <w:rPr>
                <w:bCs/>
                <w:color w:val="000000"/>
                <w:sz w:val="22"/>
              </w:rPr>
              <w:t>Adrian Murray</w:t>
            </w:r>
          </w:p>
          <w:p w:rsidR="00EF10DD" w:rsidRDefault="00EF10DD" w:rsidP="00210E4F">
            <w:pPr>
              <w:pStyle w:val="Header"/>
              <w:tabs>
                <w:tab w:val="left" w:pos="851"/>
              </w:tabs>
              <w:spacing w:line="264" w:lineRule="auto"/>
              <w:rPr>
                <w:bCs/>
                <w:color w:val="000000"/>
                <w:sz w:val="22"/>
              </w:rPr>
            </w:pPr>
            <w:r>
              <w:rPr>
                <w:bCs/>
                <w:color w:val="000000"/>
                <w:sz w:val="22"/>
              </w:rPr>
              <w:t>Shirley Murray</w:t>
            </w:r>
          </w:p>
          <w:p w:rsidR="00EF10DD" w:rsidRDefault="00EF10DD" w:rsidP="00210E4F">
            <w:pPr>
              <w:pStyle w:val="Header"/>
              <w:tabs>
                <w:tab w:val="left" w:pos="851"/>
              </w:tabs>
              <w:spacing w:line="264" w:lineRule="auto"/>
              <w:rPr>
                <w:bCs/>
                <w:color w:val="000000"/>
                <w:sz w:val="22"/>
              </w:rPr>
            </w:pPr>
            <w:r>
              <w:rPr>
                <w:bCs/>
                <w:color w:val="000000"/>
                <w:sz w:val="22"/>
              </w:rPr>
              <w:t>Kathy Williams</w:t>
            </w:r>
          </w:p>
          <w:p w:rsidR="007369E0" w:rsidRPr="005C487E" w:rsidRDefault="007369E0" w:rsidP="00210E4F">
            <w:pPr>
              <w:pStyle w:val="Header"/>
              <w:tabs>
                <w:tab w:val="left" w:pos="851"/>
              </w:tabs>
              <w:spacing w:line="264" w:lineRule="auto"/>
              <w:rPr>
                <w:bCs/>
                <w:color w:val="000000"/>
                <w:sz w:val="22"/>
              </w:rPr>
            </w:pPr>
          </w:p>
        </w:tc>
      </w:tr>
      <w:tr w:rsidR="008D6C2D" w:rsidRPr="005C487E" w:rsidTr="00CA66FE">
        <w:tc>
          <w:tcPr>
            <w:tcW w:w="648" w:type="dxa"/>
          </w:tcPr>
          <w:p w:rsidR="008D6C2D" w:rsidRPr="005C487E" w:rsidRDefault="008D6C2D" w:rsidP="00791D33">
            <w:pPr>
              <w:pStyle w:val="Header"/>
              <w:tabs>
                <w:tab w:val="left" w:pos="851"/>
              </w:tabs>
              <w:spacing w:line="264" w:lineRule="auto"/>
              <w:rPr>
                <w:color w:val="000000"/>
                <w:sz w:val="22"/>
              </w:rPr>
            </w:pPr>
          </w:p>
        </w:tc>
        <w:tc>
          <w:tcPr>
            <w:tcW w:w="8640" w:type="dxa"/>
          </w:tcPr>
          <w:p w:rsidR="008D6C2D" w:rsidRPr="005C487E" w:rsidRDefault="008D6C2D" w:rsidP="00791D33">
            <w:pPr>
              <w:pStyle w:val="Header"/>
              <w:tabs>
                <w:tab w:val="left" w:pos="851"/>
              </w:tabs>
              <w:spacing w:line="264" w:lineRule="auto"/>
              <w:rPr>
                <w:color w:val="000000"/>
                <w:sz w:val="22"/>
              </w:rPr>
            </w:pPr>
          </w:p>
        </w:tc>
      </w:tr>
      <w:tr w:rsidR="008D6C2D" w:rsidTr="00CA66FE">
        <w:tc>
          <w:tcPr>
            <w:tcW w:w="648" w:type="dxa"/>
          </w:tcPr>
          <w:p w:rsidR="008D6C2D" w:rsidRPr="00063E1A" w:rsidRDefault="008D6C2D" w:rsidP="00791D33">
            <w:pPr>
              <w:pStyle w:val="Header"/>
              <w:tabs>
                <w:tab w:val="left" w:pos="851"/>
              </w:tabs>
              <w:spacing w:line="264" w:lineRule="auto"/>
              <w:rPr>
                <w:color w:val="000000"/>
                <w:sz w:val="22"/>
                <w:szCs w:val="22"/>
                <w:lang w:val="en-US"/>
              </w:rPr>
            </w:pPr>
            <w:r w:rsidRPr="00063E1A">
              <w:rPr>
                <w:color w:val="000000"/>
                <w:sz w:val="22"/>
                <w:szCs w:val="22"/>
              </w:rPr>
              <w:t>2</w:t>
            </w:r>
          </w:p>
        </w:tc>
        <w:tc>
          <w:tcPr>
            <w:tcW w:w="8640" w:type="dxa"/>
          </w:tcPr>
          <w:p w:rsidR="008D6C2D" w:rsidRPr="00063E1A" w:rsidRDefault="008D6C2D" w:rsidP="00791D33">
            <w:pPr>
              <w:pStyle w:val="Header"/>
              <w:tabs>
                <w:tab w:val="left" w:pos="851"/>
              </w:tabs>
              <w:spacing w:line="264" w:lineRule="auto"/>
              <w:rPr>
                <w:b/>
                <w:color w:val="000000"/>
                <w:sz w:val="22"/>
                <w:szCs w:val="22"/>
              </w:rPr>
            </w:pPr>
            <w:r w:rsidRPr="00063E1A">
              <w:rPr>
                <w:b/>
                <w:color w:val="000000"/>
                <w:sz w:val="22"/>
                <w:szCs w:val="22"/>
              </w:rPr>
              <w:t>Minutes and Matters Arising</w:t>
            </w:r>
            <w:r w:rsidR="00730A76" w:rsidRPr="00063E1A">
              <w:rPr>
                <w:b/>
                <w:color w:val="000000"/>
                <w:sz w:val="22"/>
                <w:szCs w:val="22"/>
              </w:rPr>
              <w:t xml:space="preserve"> –  Meeting held on the 1</w:t>
            </w:r>
            <w:r w:rsidR="00EF10DD" w:rsidRPr="00063E1A">
              <w:rPr>
                <w:b/>
                <w:color w:val="000000"/>
                <w:sz w:val="22"/>
                <w:szCs w:val="22"/>
              </w:rPr>
              <w:t xml:space="preserve">0 June </w:t>
            </w:r>
            <w:r w:rsidR="00730A76" w:rsidRPr="00063E1A">
              <w:rPr>
                <w:b/>
                <w:color w:val="000000"/>
                <w:sz w:val="22"/>
                <w:szCs w:val="22"/>
              </w:rPr>
              <w:t>2015</w:t>
            </w:r>
          </w:p>
          <w:p w:rsidR="009B5F13" w:rsidRPr="00063E1A" w:rsidRDefault="009B5F13" w:rsidP="00791D33">
            <w:pPr>
              <w:pStyle w:val="Header"/>
              <w:tabs>
                <w:tab w:val="left" w:pos="851"/>
              </w:tabs>
              <w:spacing w:line="264" w:lineRule="auto"/>
              <w:rPr>
                <w:color w:val="000000"/>
                <w:sz w:val="22"/>
                <w:szCs w:val="22"/>
              </w:rPr>
            </w:pPr>
          </w:p>
          <w:p w:rsidR="00782946" w:rsidRPr="00063E1A" w:rsidRDefault="009B5F13" w:rsidP="00210E4F">
            <w:pPr>
              <w:pStyle w:val="Header"/>
              <w:tabs>
                <w:tab w:val="left" w:pos="851"/>
              </w:tabs>
              <w:spacing w:line="264" w:lineRule="auto"/>
              <w:rPr>
                <w:color w:val="000000"/>
                <w:sz w:val="22"/>
                <w:szCs w:val="22"/>
              </w:rPr>
            </w:pPr>
            <w:r w:rsidRPr="00063E1A">
              <w:rPr>
                <w:color w:val="000000"/>
                <w:sz w:val="22"/>
                <w:szCs w:val="22"/>
              </w:rPr>
              <w:t xml:space="preserve">Minutes were read and agreed. </w:t>
            </w:r>
          </w:p>
          <w:p w:rsidR="00EF10DD" w:rsidRPr="00063E1A" w:rsidRDefault="00EF10DD" w:rsidP="00210E4F">
            <w:pPr>
              <w:pStyle w:val="Header"/>
              <w:tabs>
                <w:tab w:val="left" w:pos="851"/>
              </w:tabs>
              <w:spacing w:line="264" w:lineRule="auto"/>
              <w:rPr>
                <w:color w:val="000000"/>
                <w:sz w:val="22"/>
                <w:szCs w:val="22"/>
              </w:rPr>
            </w:pPr>
          </w:p>
          <w:p w:rsidR="00EF10DD" w:rsidRPr="00063E1A" w:rsidRDefault="00EF10DD" w:rsidP="00210E4F">
            <w:pPr>
              <w:pStyle w:val="Header"/>
              <w:tabs>
                <w:tab w:val="left" w:pos="851"/>
              </w:tabs>
              <w:spacing w:line="264" w:lineRule="auto"/>
              <w:rPr>
                <w:color w:val="000000"/>
                <w:sz w:val="22"/>
                <w:szCs w:val="22"/>
              </w:rPr>
            </w:pPr>
            <w:r w:rsidRPr="00063E1A">
              <w:rPr>
                <w:color w:val="000000"/>
                <w:sz w:val="22"/>
                <w:szCs w:val="22"/>
              </w:rPr>
              <w:t xml:space="preserve">It would be useful to produce an Easy Read version of the Terms of Reference. Gordon Collins – who provides support for the Learning Disability Partnership Board, has done an Easy Read version of the TORs. </w:t>
            </w:r>
          </w:p>
          <w:p w:rsidR="00EF10DD" w:rsidRPr="00063E1A" w:rsidRDefault="00EF10DD" w:rsidP="00210E4F">
            <w:pPr>
              <w:pStyle w:val="Header"/>
              <w:tabs>
                <w:tab w:val="left" w:pos="851"/>
              </w:tabs>
              <w:spacing w:line="264" w:lineRule="auto"/>
              <w:rPr>
                <w:color w:val="000000"/>
                <w:sz w:val="22"/>
                <w:szCs w:val="22"/>
              </w:rPr>
            </w:pPr>
          </w:p>
          <w:p w:rsidR="00EF10DD" w:rsidRPr="00063E1A" w:rsidRDefault="00EF10DD" w:rsidP="00210E4F">
            <w:pPr>
              <w:pStyle w:val="Header"/>
              <w:tabs>
                <w:tab w:val="left" w:pos="851"/>
              </w:tabs>
              <w:spacing w:line="264" w:lineRule="auto"/>
              <w:rPr>
                <w:b/>
                <w:color w:val="000000"/>
                <w:sz w:val="22"/>
                <w:szCs w:val="22"/>
              </w:rPr>
            </w:pPr>
            <w:r w:rsidRPr="00063E1A">
              <w:rPr>
                <w:b/>
                <w:color w:val="000000"/>
                <w:sz w:val="22"/>
                <w:szCs w:val="22"/>
              </w:rPr>
              <w:t xml:space="preserve">Action: Michelle Hope to ask Gordon Collins </w:t>
            </w:r>
            <w:r w:rsidR="00063E1A" w:rsidRPr="00063E1A">
              <w:rPr>
                <w:b/>
                <w:color w:val="000000"/>
                <w:sz w:val="22"/>
                <w:szCs w:val="22"/>
              </w:rPr>
              <w:t>to produce an Easy Read version of the AWF terms of reference</w:t>
            </w:r>
          </w:p>
          <w:p w:rsidR="007369E0" w:rsidRPr="00063E1A" w:rsidRDefault="007369E0" w:rsidP="00210E4F">
            <w:pPr>
              <w:pStyle w:val="Header"/>
              <w:tabs>
                <w:tab w:val="left" w:pos="851"/>
              </w:tabs>
              <w:spacing w:line="264" w:lineRule="auto"/>
              <w:rPr>
                <w:color w:val="000000"/>
                <w:sz w:val="22"/>
                <w:szCs w:val="22"/>
              </w:rPr>
            </w:pPr>
          </w:p>
        </w:tc>
      </w:tr>
      <w:tr w:rsidR="00782946" w:rsidTr="00CA66FE">
        <w:tc>
          <w:tcPr>
            <w:tcW w:w="648" w:type="dxa"/>
          </w:tcPr>
          <w:p w:rsidR="00782946" w:rsidRPr="00063E1A" w:rsidRDefault="00782946" w:rsidP="00791D33">
            <w:pPr>
              <w:pStyle w:val="Header"/>
              <w:tabs>
                <w:tab w:val="left" w:pos="851"/>
              </w:tabs>
              <w:spacing w:line="264" w:lineRule="auto"/>
              <w:rPr>
                <w:color w:val="000000"/>
                <w:sz w:val="22"/>
                <w:szCs w:val="22"/>
              </w:rPr>
            </w:pPr>
          </w:p>
        </w:tc>
        <w:tc>
          <w:tcPr>
            <w:tcW w:w="8640" w:type="dxa"/>
          </w:tcPr>
          <w:p w:rsidR="00782946" w:rsidRPr="00063E1A" w:rsidRDefault="00782946" w:rsidP="00791D33">
            <w:pPr>
              <w:pStyle w:val="Header"/>
              <w:tabs>
                <w:tab w:val="left" w:pos="851"/>
              </w:tabs>
              <w:spacing w:line="264" w:lineRule="auto"/>
              <w:rPr>
                <w:b/>
                <w:color w:val="000000"/>
                <w:sz w:val="22"/>
                <w:szCs w:val="22"/>
              </w:rPr>
            </w:pPr>
          </w:p>
        </w:tc>
      </w:tr>
      <w:tr w:rsidR="008D6C2D" w:rsidTr="00CA66FE">
        <w:tc>
          <w:tcPr>
            <w:tcW w:w="648" w:type="dxa"/>
          </w:tcPr>
          <w:p w:rsidR="00782946" w:rsidRPr="00063E1A" w:rsidRDefault="008D6C2D" w:rsidP="00791D33">
            <w:pPr>
              <w:pStyle w:val="Header"/>
              <w:tabs>
                <w:tab w:val="left" w:pos="851"/>
              </w:tabs>
              <w:spacing w:line="264" w:lineRule="auto"/>
              <w:rPr>
                <w:color w:val="000000"/>
                <w:sz w:val="22"/>
                <w:szCs w:val="22"/>
              </w:rPr>
            </w:pPr>
            <w:r w:rsidRPr="00063E1A">
              <w:rPr>
                <w:color w:val="000000"/>
                <w:sz w:val="22"/>
                <w:szCs w:val="22"/>
              </w:rPr>
              <w:t>3</w:t>
            </w:r>
          </w:p>
          <w:p w:rsidR="00782946" w:rsidRPr="00063E1A" w:rsidRDefault="00782946" w:rsidP="00782946">
            <w:pPr>
              <w:rPr>
                <w:szCs w:val="22"/>
              </w:rPr>
            </w:pPr>
          </w:p>
          <w:p w:rsidR="00782946" w:rsidRPr="00063E1A" w:rsidRDefault="00782946" w:rsidP="00782946">
            <w:pPr>
              <w:rPr>
                <w:szCs w:val="22"/>
              </w:rPr>
            </w:pPr>
          </w:p>
          <w:p w:rsidR="008D6C2D" w:rsidRPr="00063E1A" w:rsidRDefault="008D6C2D" w:rsidP="00782946">
            <w:pPr>
              <w:rPr>
                <w:szCs w:val="22"/>
              </w:rPr>
            </w:pPr>
          </w:p>
        </w:tc>
        <w:tc>
          <w:tcPr>
            <w:tcW w:w="8640" w:type="dxa"/>
          </w:tcPr>
          <w:p w:rsidR="00782946" w:rsidRPr="00063E1A" w:rsidRDefault="00210E4F" w:rsidP="00791D33">
            <w:pPr>
              <w:pStyle w:val="Header"/>
              <w:tabs>
                <w:tab w:val="left" w:pos="851"/>
              </w:tabs>
              <w:spacing w:line="264" w:lineRule="auto"/>
              <w:rPr>
                <w:b/>
                <w:color w:val="auto"/>
                <w:sz w:val="22"/>
                <w:szCs w:val="22"/>
              </w:rPr>
            </w:pPr>
            <w:r w:rsidRPr="00063E1A">
              <w:rPr>
                <w:b/>
                <w:color w:val="auto"/>
                <w:sz w:val="22"/>
                <w:szCs w:val="22"/>
              </w:rPr>
              <w:t xml:space="preserve">Capital Grant </w:t>
            </w:r>
          </w:p>
          <w:p w:rsidR="00C33B7E" w:rsidRPr="00063E1A" w:rsidRDefault="00C33B7E" w:rsidP="00791D33">
            <w:pPr>
              <w:pStyle w:val="Header"/>
              <w:tabs>
                <w:tab w:val="left" w:pos="851"/>
              </w:tabs>
              <w:spacing w:line="264" w:lineRule="auto"/>
              <w:rPr>
                <w:color w:val="000000"/>
                <w:sz w:val="22"/>
                <w:szCs w:val="22"/>
                <w:lang w:val="en-US"/>
              </w:rPr>
            </w:pPr>
          </w:p>
          <w:p w:rsidR="00210E4F" w:rsidRPr="00063E1A" w:rsidRDefault="00210E4F" w:rsidP="00063E1A">
            <w:pPr>
              <w:pStyle w:val="Header"/>
              <w:tabs>
                <w:tab w:val="left" w:pos="851"/>
              </w:tabs>
              <w:spacing w:line="264" w:lineRule="auto"/>
              <w:rPr>
                <w:color w:val="000000"/>
                <w:sz w:val="22"/>
                <w:szCs w:val="22"/>
                <w:lang w:val="en-US"/>
              </w:rPr>
            </w:pPr>
            <w:r w:rsidRPr="00063E1A">
              <w:rPr>
                <w:color w:val="000000"/>
                <w:sz w:val="22"/>
                <w:szCs w:val="22"/>
                <w:lang w:val="en-US"/>
              </w:rPr>
              <w:t xml:space="preserve">The group discussed possible uses of the Capital Grant. </w:t>
            </w:r>
          </w:p>
          <w:p w:rsidR="006D1F01" w:rsidRPr="00063E1A" w:rsidRDefault="006D1F01" w:rsidP="00210E4F">
            <w:pPr>
              <w:pStyle w:val="Header"/>
              <w:tabs>
                <w:tab w:val="left" w:pos="851"/>
              </w:tabs>
              <w:spacing w:line="264" w:lineRule="auto"/>
              <w:rPr>
                <w:color w:val="000000"/>
                <w:sz w:val="22"/>
                <w:szCs w:val="22"/>
                <w:lang w:val="en-US"/>
              </w:rPr>
            </w:pPr>
          </w:p>
          <w:p w:rsidR="00F94BF3" w:rsidRDefault="00063E1A" w:rsidP="00F94BF3">
            <w:pPr>
              <w:rPr>
                <w:color w:val="auto"/>
                <w:szCs w:val="22"/>
              </w:rPr>
            </w:pPr>
            <w:r w:rsidRPr="00F94BF3">
              <w:rPr>
                <w:color w:val="auto"/>
                <w:szCs w:val="22"/>
                <w:lang w:val="en-US"/>
              </w:rPr>
              <w:t>It was clarified that the terms of the grant meant that the monies could only be spent on ‘capital’ funding. This means that monies c</w:t>
            </w:r>
            <w:r w:rsidR="00F94BF3" w:rsidRPr="00F94BF3">
              <w:rPr>
                <w:color w:val="auto"/>
                <w:szCs w:val="22"/>
                <w:lang w:val="en-US"/>
              </w:rPr>
              <w:t>an only</w:t>
            </w:r>
            <w:r w:rsidRPr="00F94BF3">
              <w:rPr>
                <w:color w:val="auto"/>
                <w:szCs w:val="22"/>
                <w:lang w:val="en-US"/>
              </w:rPr>
              <w:t xml:space="preserve"> be spent on </w:t>
            </w:r>
            <w:r w:rsidR="00F94BF3" w:rsidRPr="00F94BF3">
              <w:rPr>
                <w:color w:val="auto"/>
                <w:szCs w:val="22"/>
                <w:lang w:val="en-US"/>
              </w:rPr>
              <w:t xml:space="preserve">physical items, as a </w:t>
            </w:r>
            <w:r w:rsidR="00F94BF3" w:rsidRPr="00F94BF3">
              <w:rPr>
                <w:color w:val="auto"/>
                <w:szCs w:val="22"/>
              </w:rPr>
              <w:t>one-off spend – like on a specific piece of equipment, refurbishment or physical asset, which supports the improvement of the lives of people with autism in Oldham. Examples include sensory equipment, communication aids, and improvements to buildings.</w:t>
            </w:r>
          </w:p>
          <w:p w:rsidR="00F94BF3" w:rsidRDefault="00F94BF3" w:rsidP="00F94BF3">
            <w:pPr>
              <w:rPr>
                <w:color w:val="auto"/>
                <w:szCs w:val="22"/>
              </w:rPr>
            </w:pPr>
          </w:p>
          <w:p w:rsidR="00F94BF3" w:rsidRDefault="00F94BF3" w:rsidP="00F94BF3">
            <w:pPr>
              <w:rPr>
                <w:color w:val="auto"/>
                <w:szCs w:val="22"/>
              </w:rPr>
            </w:pPr>
          </w:p>
          <w:p w:rsidR="00F94BF3" w:rsidRDefault="00F94BF3" w:rsidP="00F94BF3">
            <w:pPr>
              <w:rPr>
                <w:color w:val="auto"/>
                <w:szCs w:val="22"/>
              </w:rPr>
            </w:pPr>
            <w:r>
              <w:rPr>
                <w:color w:val="auto"/>
                <w:szCs w:val="22"/>
              </w:rPr>
              <w:t>The group discussed a capital grant proposal form</w:t>
            </w:r>
            <w:r w:rsidR="00083B0B">
              <w:rPr>
                <w:color w:val="auto"/>
                <w:szCs w:val="22"/>
              </w:rPr>
              <w:t xml:space="preserve"> – to be used by groups wishing to apply for funding. </w:t>
            </w:r>
          </w:p>
          <w:p w:rsidR="00083B0B" w:rsidRDefault="00083B0B" w:rsidP="00F94BF3">
            <w:pPr>
              <w:rPr>
                <w:color w:val="auto"/>
                <w:szCs w:val="22"/>
              </w:rPr>
            </w:pPr>
          </w:p>
          <w:p w:rsidR="00083B0B" w:rsidRDefault="00083B0B" w:rsidP="00F94BF3">
            <w:pPr>
              <w:rPr>
                <w:color w:val="auto"/>
                <w:szCs w:val="22"/>
              </w:rPr>
            </w:pPr>
            <w:r>
              <w:rPr>
                <w:color w:val="auto"/>
                <w:szCs w:val="22"/>
              </w:rPr>
              <w:t>The group were happy with the capital grant proposal form, and made a number of suggestions for developing it, and for taking the grant proposals forward. These were;</w:t>
            </w:r>
          </w:p>
          <w:p w:rsidR="00083B0B" w:rsidRDefault="00083B0B" w:rsidP="00F94BF3">
            <w:pPr>
              <w:rPr>
                <w:color w:val="auto"/>
                <w:szCs w:val="22"/>
              </w:rPr>
            </w:pPr>
          </w:p>
          <w:p w:rsidR="00083B0B" w:rsidRDefault="00083B0B" w:rsidP="00083B0B">
            <w:pPr>
              <w:pStyle w:val="ListParagraph"/>
              <w:numPr>
                <w:ilvl w:val="0"/>
                <w:numId w:val="7"/>
              </w:numPr>
              <w:rPr>
                <w:color w:val="auto"/>
                <w:szCs w:val="22"/>
              </w:rPr>
            </w:pPr>
            <w:r>
              <w:rPr>
                <w:color w:val="auto"/>
                <w:szCs w:val="22"/>
              </w:rPr>
              <w:t xml:space="preserve">Selection criteria </w:t>
            </w:r>
            <w:r w:rsidR="00B426DE">
              <w:rPr>
                <w:color w:val="auto"/>
                <w:szCs w:val="22"/>
              </w:rPr>
              <w:t>–</w:t>
            </w:r>
            <w:r>
              <w:rPr>
                <w:color w:val="auto"/>
                <w:szCs w:val="22"/>
              </w:rPr>
              <w:t xml:space="preserve"> </w:t>
            </w:r>
            <w:r w:rsidR="00B426DE">
              <w:rPr>
                <w:color w:val="auto"/>
                <w:szCs w:val="22"/>
              </w:rPr>
              <w:t xml:space="preserve">need to develop some selection criteria to make sure the proposals are assessed fairly. </w:t>
            </w:r>
          </w:p>
          <w:p w:rsidR="00B426DE" w:rsidRDefault="00B426DE" w:rsidP="00083B0B">
            <w:pPr>
              <w:pStyle w:val="ListParagraph"/>
              <w:numPr>
                <w:ilvl w:val="0"/>
                <w:numId w:val="7"/>
              </w:numPr>
              <w:rPr>
                <w:color w:val="auto"/>
                <w:szCs w:val="22"/>
              </w:rPr>
            </w:pPr>
            <w:r>
              <w:rPr>
                <w:color w:val="auto"/>
                <w:szCs w:val="22"/>
              </w:rPr>
              <w:t xml:space="preserve">Selection process – it was agreed that a small group of AWF members would get together to assess the proposals once they have been submitted, in advance of the September AWF meeting. </w:t>
            </w:r>
          </w:p>
          <w:p w:rsidR="00B426DE" w:rsidRDefault="00B426DE" w:rsidP="00083B0B">
            <w:pPr>
              <w:pStyle w:val="ListParagraph"/>
              <w:numPr>
                <w:ilvl w:val="0"/>
                <w:numId w:val="7"/>
              </w:numPr>
              <w:rPr>
                <w:color w:val="auto"/>
                <w:szCs w:val="22"/>
              </w:rPr>
            </w:pPr>
            <w:r>
              <w:rPr>
                <w:color w:val="auto"/>
                <w:szCs w:val="22"/>
              </w:rPr>
              <w:t>It was agreed that grants would be awarded at the September AWF meeting.</w:t>
            </w:r>
          </w:p>
          <w:p w:rsidR="00B426DE" w:rsidRDefault="00B426DE" w:rsidP="00083B0B">
            <w:pPr>
              <w:pStyle w:val="ListParagraph"/>
              <w:numPr>
                <w:ilvl w:val="0"/>
                <w:numId w:val="7"/>
              </w:numPr>
              <w:rPr>
                <w:color w:val="auto"/>
                <w:szCs w:val="22"/>
              </w:rPr>
            </w:pPr>
            <w:r>
              <w:rPr>
                <w:color w:val="auto"/>
                <w:szCs w:val="22"/>
              </w:rPr>
              <w:t>Advertising the grant – it was agreed that the grant should be advertised through Voluntary Action Oldham – to ensure it gets out to as many community groups in Oldham as possible.</w:t>
            </w:r>
          </w:p>
          <w:p w:rsidR="00B426DE" w:rsidRDefault="00B426DE" w:rsidP="00083B0B">
            <w:pPr>
              <w:pStyle w:val="ListParagraph"/>
              <w:numPr>
                <w:ilvl w:val="0"/>
                <w:numId w:val="7"/>
              </w:numPr>
              <w:rPr>
                <w:color w:val="auto"/>
                <w:szCs w:val="22"/>
              </w:rPr>
            </w:pPr>
            <w:r>
              <w:rPr>
                <w:color w:val="auto"/>
                <w:szCs w:val="22"/>
              </w:rPr>
              <w:t>Need to make it clear in the proposal form that the proposals should improve access or quality of life for people with autism – how does the proposal help to improve outcomes for people with autism in Oldham?</w:t>
            </w:r>
          </w:p>
          <w:p w:rsidR="00B426DE" w:rsidRDefault="00B426DE" w:rsidP="00083B0B">
            <w:pPr>
              <w:pStyle w:val="ListParagraph"/>
              <w:numPr>
                <w:ilvl w:val="0"/>
                <w:numId w:val="7"/>
              </w:numPr>
              <w:rPr>
                <w:color w:val="auto"/>
                <w:szCs w:val="22"/>
              </w:rPr>
            </w:pPr>
            <w:r>
              <w:rPr>
                <w:color w:val="auto"/>
                <w:szCs w:val="22"/>
              </w:rPr>
              <w:t>It was agreed that the groups who are awarded the grant</w:t>
            </w:r>
            <w:r w:rsidR="008F3EED">
              <w:rPr>
                <w:color w:val="auto"/>
                <w:szCs w:val="22"/>
              </w:rPr>
              <w:t xml:space="preserve"> need to report back on how they are meeting the objectives set out in the proposal form. </w:t>
            </w:r>
          </w:p>
          <w:p w:rsidR="00B426DE" w:rsidRPr="006D18C9" w:rsidRDefault="00B426DE" w:rsidP="00210E4F">
            <w:pPr>
              <w:pStyle w:val="Header"/>
              <w:tabs>
                <w:tab w:val="left" w:pos="851"/>
              </w:tabs>
              <w:spacing w:line="264" w:lineRule="auto"/>
              <w:rPr>
                <w:color w:val="000000"/>
                <w:sz w:val="22"/>
                <w:szCs w:val="22"/>
                <w:lang w:val="en-US"/>
              </w:rPr>
            </w:pPr>
          </w:p>
          <w:p w:rsidR="00B426DE" w:rsidRDefault="00B426DE" w:rsidP="00210E4F">
            <w:pPr>
              <w:pStyle w:val="Header"/>
              <w:tabs>
                <w:tab w:val="left" w:pos="851"/>
              </w:tabs>
              <w:spacing w:line="264" w:lineRule="auto"/>
              <w:rPr>
                <w:b/>
                <w:color w:val="000000"/>
                <w:sz w:val="22"/>
                <w:szCs w:val="22"/>
                <w:lang w:val="en-US"/>
              </w:rPr>
            </w:pPr>
            <w:r>
              <w:rPr>
                <w:b/>
                <w:color w:val="000000"/>
                <w:sz w:val="22"/>
                <w:szCs w:val="22"/>
                <w:lang w:val="en-US"/>
              </w:rPr>
              <w:t xml:space="preserve">Action: Michelle Hope to bring back a revised version of the grant proposal form </w:t>
            </w:r>
            <w:r w:rsidR="008F3EED">
              <w:rPr>
                <w:b/>
                <w:color w:val="000000"/>
                <w:sz w:val="22"/>
                <w:szCs w:val="22"/>
                <w:lang w:val="en-US"/>
              </w:rPr>
              <w:t>to</w:t>
            </w:r>
            <w:r>
              <w:rPr>
                <w:b/>
                <w:color w:val="000000"/>
                <w:sz w:val="22"/>
                <w:szCs w:val="22"/>
                <w:lang w:val="en-US"/>
              </w:rPr>
              <w:t xml:space="preserve"> the next meeting, including the amendments and feedback discussed above. </w:t>
            </w:r>
          </w:p>
          <w:p w:rsidR="00B426DE" w:rsidRPr="00063E1A" w:rsidRDefault="00B426DE" w:rsidP="00210E4F">
            <w:pPr>
              <w:pStyle w:val="Header"/>
              <w:tabs>
                <w:tab w:val="left" w:pos="851"/>
              </w:tabs>
              <w:spacing w:line="264" w:lineRule="auto"/>
              <w:rPr>
                <w:b/>
                <w:color w:val="000000"/>
                <w:sz w:val="22"/>
                <w:szCs w:val="22"/>
                <w:lang w:val="en-US"/>
              </w:rPr>
            </w:pPr>
          </w:p>
        </w:tc>
      </w:tr>
      <w:tr w:rsidR="00730A76" w:rsidTr="00CA66FE">
        <w:tc>
          <w:tcPr>
            <w:tcW w:w="648" w:type="dxa"/>
          </w:tcPr>
          <w:p w:rsidR="00730A76" w:rsidRPr="00063E1A" w:rsidRDefault="00730A76" w:rsidP="00791D33">
            <w:pPr>
              <w:pStyle w:val="Header"/>
              <w:tabs>
                <w:tab w:val="left" w:pos="851"/>
              </w:tabs>
              <w:spacing w:line="264" w:lineRule="auto"/>
              <w:rPr>
                <w:sz w:val="22"/>
                <w:szCs w:val="22"/>
              </w:rPr>
            </w:pPr>
          </w:p>
        </w:tc>
        <w:tc>
          <w:tcPr>
            <w:tcW w:w="8640" w:type="dxa"/>
          </w:tcPr>
          <w:p w:rsidR="00730A76" w:rsidRPr="00063E1A" w:rsidRDefault="00730A76" w:rsidP="009B5F13">
            <w:pPr>
              <w:pStyle w:val="Header"/>
              <w:tabs>
                <w:tab w:val="left" w:pos="851"/>
              </w:tabs>
              <w:spacing w:line="264" w:lineRule="auto"/>
              <w:rPr>
                <w:b/>
                <w:color w:val="000000"/>
                <w:sz w:val="22"/>
                <w:szCs w:val="22"/>
                <w:lang w:val="en-US"/>
              </w:rPr>
            </w:pPr>
          </w:p>
        </w:tc>
      </w:tr>
      <w:tr w:rsidR="004E1549" w:rsidRPr="004E1549" w:rsidTr="00CA66FE">
        <w:tc>
          <w:tcPr>
            <w:tcW w:w="648" w:type="dxa"/>
          </w:tcPr>
          <w:p w:rsidR="008D6C2D" w:rsidRPr="00063E1A" w:rsidRDefault="009B5F13" w:rsidP="00791D33">
            <w:pPr>
              <w:pStyle w:val="Header"/>
              <w:tabs>
                <w:tab w:val="left" w:pos="851"/>
              </w:tabs>
              <w:spacing w:line="264" w:lineRule="auto"/>
              <w:rPr>
                <w:color w:val="auto"/>
                <w:sz w:val="22"/>
                <w:szCs w:val="22"/>
              </w:rPr>
            </w:pPr>
            <w:r w:rsidRPr="00063E1A">
              <w:rPr>
                <w:color w:val="auto"/>
                <w:sz w:val="22"/>
                <w:szCs w:val="22"/>
              </w:rPr>
              <w:t>4</w:t>
            </w:r>
          </w:p>
        </w:tc>
        <w:tc>
          <w:tcPr>
            <w:tcW w:w="8640" w:type="dxa"/>
          </w:tcPr>
          <w:p w:rsidR="00651956" w:rsidRPr="00063E1A" w:rsidRDefault="00063E1A" w:rsidP="009B5F13">
            <w:pPr>
              <w:pStyle w:val="Header"/>
              <w:tabs>
                <w:tab w:val="left" w:pos="851"/>
              </w:tabs>
              <w:spacing w:line="264" w:lineRule="auto"/>
              <w:rPr>
                <w:b/>
                <w:color w:val="auto"/>
                <w:sz w:val="22"/>
                <w:szCs w:val="22"/>
              </w:rPr>
            </w:pPr>
            <w:r w:rsidRPr="00063E1A">
              <w:rPr>
                <w:b/>
                <w:color w:val="auto"/>
                <w:sz w:val="22"/>
                <w:szCs w:val="22"/>
              </w:rPr>
              <w:t xml:space="preserve">Statutory Guidance for Local Authorities and NHS Organisations </w:t>
            </w:r>
          </w:p>
          <w:p w:rsidR="00063E1A" w:rsidRPr="00063E1A" w:rsidRDefault="00063E1A" w:rsidP="009B5F13">
            <w:pPr>
              <w:pStyle w:val="Header"/>
              <w:tabs>
                <w:tab w:val="left" w:pos="851"/>
              </w:tabs>
              <w:spacing w:line="264" w:lineRule="auto"/>
              <w:rPr>
                <w:b/>
                <w:color w:val="auto"/>
                <w:sz w:val="22"/>
                <w:szCs w:val="22"/>
              </w:rPr>
            </w:pPr>
          </w:p>
          <w:p w:rsidR="004E1549" w:rsidRDefault="006D18C9" w:rsidP="00063E1A">
            <w:pPr>
              <w:pStyle w:val="Header"/>
              <w:tabs>
                <w:tab w:val="left" w:pos="851"/>
              </w:tabs>
              <w:spacing w:line="264" w:lineRule="auto"/>
              <w:rPr>
                <w:color w:val="auto"/>
                <w:sz w:val="22"/>
                <w:szCs w:val="22"/>
              </w:rPr>
            </w:pPr>
            <w:r>
              <w:rPr>
                <w:color w:val="auto"/>
                <w:sz w:val="22"/>
                <w:szCs w:val="22"/>
              </w:rPr>
              <w:t>The group discussed the detail of the statutory guidance recently issued for Local Authorities</w:t>
            </w:r>
            <w:r w:rsidR="001A5B11">
              <w:rPr>
                <w:color w:val="auto"/>
                <w:sz w:val="22"/>
                <w:szCs w:val="22"/>
              </w:rPr>
              <w:t xml:space="preserve"> and the NHS. The group discussed how they might like to keep a check on progress towards meeting the specifics of the guidance. </w:t>
            </w:r>
          </w:p>
          <w:p w:rsidR="001A5B11" w:rsidRDefault="001A5B11" w:rsidP="00063E1A">
            <w:pPr>
              <w:pStyle w:val="Header"/>
              <w:tabs>
                <w:tab w:val="left" w:pos="851"/>
              </w:tabs>
              <w:spacing w:line="264" w:lineRule="auto"/>
              <w:rPr>
                <w:color w:val="auto"/>
                <w:sz w:val="22"/>
                <w:szCs w:val="22"/>
              </w:rPr>
            </w:pPr>
          </w:p>
          <w:p w:rsidR="001A5B11" w:rsidRDefault="001A5B11" w:rsidP="00063E1A">
            <w:pPr>
              <w:pStyle w:val="Header"/>
              <w:tabs>
                <w:tab w:val="left" w:pos="851"/>
              </w:tabs>
              <w:spacing w:line="264" w:lineRule="auto"/>
              <w:rPr>
                <w:color w:val="auto"/>
                <w:sz w:val="22"/>
                <w:szCs w:val="22"/>
              </w:rPr>
            </w:pPr>
            <w:r>
              <w:rPr>
                <w:color w:val="auto"/>
                <w:sz w:val="22"/>
                <w:szCs w:val="22"/>
              </w:rPr>
              <w:t xml:space="preserve">It was agreed that this should be developed </w:t>
            </w:r>
            <w:r w:rsidR="00AB1C7E">
              <w:rPr>
                <w:color w:val="auto"/>
                <w:sz w:val="22"/>
                <w:szCs w:val="22"/>
              </w:rPr>
              <w:t>as part of the strategy, and regular progress updates against the guidance be provided at this meeting in the future.</w:t>
            </w:r>
          </w:p>
          <w:p w:rsidR="00D218B3" w:rsidRDefault="00D218B3" w:rsidP="00D218B3">
            <w:pPr>
              <w:pStyle w:val="Header"/>
              <w:tabs>
                <w:tab w:val="left" w:pos="851"/>
              </w:tabs>
              <w:spacing w:line="264" w:lineRule="auto"/>
              <w:rPr>
                <w:b/>
                <w:color w:val="auto"/>
                <w:sz w:val="22"/>
                <w:szCs w:val="22"/>
              </w:rPr>
            </w:pPr>
          </w:p>
          <w:p w:rsidR="00D218B3" w:rsidRPr="00F72593" w:rsidRDefault="00D218B3" w:rsidP="00D218B3">
            <w:pPr>
              <w:pStyle w:val="Header"/>
              <w:tabs>
                <w:tab w:val="left" w:pos="851"/>
              </w:tabs>
              <w:spacing w:line="264" w:lineRule="auto"/>
              <w:rPr>
                <w:b/>
                <w:color w:val="auto"/>
                <w:sz w:val="22"/>
                <w:szCs w:val="22"/>
              </w:rPr>
            </w:pPr>
            <w:r w:rsidRPr="00F72593">
              <w:rPr>
                <w:b/>
                <w:color w:val="auto"/>
                <w:sz w:val="22"/>
                <w:szCs w:val="22"/>
              </w:rPr>
              <w:t xml:space="preserve">Action: Gary Flanagan and Michelle Hope to make sure the details </w:t>
            </w:r>
            <w:r>
              <w:rPr>
                <w:b/>
                <w:color w:val="auto"/>
                <w:sz w:val="22"/>
                <w:szCs w:val="22"/>
              </w:rPr>
              <w:t xml:space="preserve">of the </w:t>
            </w:r>
            <w:r w:rsidRPr="00F72593">
              <w:rPr>
                <w:b/>
                <w:color w:val="auto"/>
                <w:sz w:val="22"/>
                <w:szCs w:val="22"/>
              </w:rPr>
              <w:t xml:space="preserve">statutory guidance </w:t>
            </w:r>
            <w:r>
              <w:rPr>
                <w:b/>
                <w:color w:val="auto"/>
                <w:sz w:val="22"/>
                <w:szCs w:val="22"/>
              </w:rPr>
              <w:t xml:space="preserve">are </w:t>
            </w:r>
            <w:r w:rsidRPr="00F72593">
              <w:rPr>
                <w:b/>
                <w:color w:val="auto"/>
                <w:sz w:val="22"/>
                <w:szCs w:val="22"/>
              </w:rPr>
              <w:t xml:space="preserve">included in the Autism Strategy. </w:t>
            </w:r>
          </w:p>
          <w:p w:rsidR="00D218B3" w:rsidRPr="00063E1A" w:rsidRDefault="00D218B3" w:rsidP="00D218B3">
            <w:pPr>
              <w:pStyle w:val="Header"/>
              <w:tabs>
                <w:tab w:val="left" w:pos="851"/>
              </w:tabs>
              <w:spacing w:line="264" w:lineRule="auto"/>
              <w:rPr>
                <w:color w:val="auto"/>
                <w:sz w:val="22"/>
                <w:szCs w:val="22"/>
              </w:rPr>
            </w:pPr>
          </w:p>
          <w:p w:rsidR="00D218B3" w:rsidRPr="00AB1C7E" w:rsidRDefault="00D218B3" w:rsidP="00D218B3">
            <w:pPr>
              <w:pStyle w:val="Header"/>
              <w:tabs>
                <w:tab w:val="left" w:pos="851"/>
              </w:tabs>
              <w:spacing w:line="264" w:lineRule="auto"/>
              <w:rPr>
                <w:b/>
                <w:color w:val="auto"/>
                <w:sz w:val="22"/>
                <w:szCs w:val="22"/>
                <w:lang w:val="en-US"/>
              </w:rPr>
            </w:pPr>
            <w:r w:rsidRPr="00AB1C7E">
              <w:rPr>
                <w:b/>
                <w:color w:val="auto"/>
                <w:sz w:val="22"/>
                <w:szCs w:val="22"/>
                <w:lang w:val="en-US"/>
              </w:rPr>
              <w:t>Action: Plan a progress update on the Statutory Guidance at a future meeting.</w:t>
            </w:r>
          </w:p>
          <w:p w:rsidR="00D218B3" w:rsidRDefault="00D218B3" w:rsidP="00D218B3">
            <w:pPr>
              <w:pStyle w:val="Header"/>
              <w:tabs>
                <w:tab w:val="left" w:pos="851"/>
              </w:tabs>
              <w:spacing w:line="264" w:lineRule="auto"/>
              <w:rPr>
                <w:color w:val="auto"/>
                <w:sz w:val="22"/>
                <w:szCs w:val="22"/>
                <w:lang w:val="en-US"/>
              </w:rPr>
            </w:pPr>
          </w:p>
          <w:p w:rsidR="00D218B3" w:rsidRPr="00AB1C7E" w:rsidRDefault="00D218B3" w:rsidP="00D218B3">
            <w:pPr>
              <w:pStyle w:val="Header"/>
              <w:tabs>
                <w:tab w:val="left" w:pos="851"/>
              </w:tabs>
              <w:spacing w:line="264" w:lineRule="auto"/>
              <w:rPr>
                <w:b/>
                <w:color w:val="auto"/>
                <w:sz w:val="22"/>
                <w:szCs w:val="22"/>
                <w:lang w:val="en-US"/>
              </w:rPr>
            </w:pPr>
            <w:r w:rsidRPr="00AB1C7E">
              <w:rPr>
                <w:b/>
                <w:color w:val="auto"/>
                <w:sz w:val="22"/>
                <w:szCs w:val="22"/>
                <w:lang w:val="en-US"/>
              </w:rPr>
              <w:t xml:space="preserve">Action: Michelle Hope to circulate the link </w:t>
            </w:r>
            <w:r>
              <w:rPr>
                <w:b/>
                <w:color w:val="auto"/>
                <w:sz w:val="22"/>
                <w:szCs w:val="22"/>
                <w:lang w:val="en-US"/>
              </w:rPr>
              <w:t>to the</w:t>
            </w:r>
            <w:r w:rsidRPr="00AB1C7E">
              <w:rPr>
                <w:b/>
                <w:color w:val="auto"/>
                <w:sz w:val="22"/>
                <w:szCs w:val="22"/>
                <w:lang w:val="en-US"/>
              </w:rPr>
              <w:t xml:space="preserve"> guidance </w:t>
            </w:r>
            <w:r>
              <w:rPr>
                <w:b/>
                <w:color w:val="auto"/>
                <w:sz w:val="22"/>
                <w:szCs w:val="22"/>
                <w:lang w:val="en-US"/>
              </w:rPr>
              <w:t xml:space="preserve">and the Easy Read version </w:t>
            </w:r>
            <w:r w:rsidRPr="00AB1C7E">
              <w:rPr>
                <w:b/>
                <w:color w:val="auto"/>
                <w:sz w:val="22"/>
                <w:szCs w:val="22"/>
                <w:lang w:val="en-US"/>
              </w:rPr>
              <w:t>to the AWF group.</w:t>
            </w:r>
          </w:p>
          <w:p w:rsidR="00AB1C7E" w:rsidRDefault="00AB1C7E" w:rsidP="00063E1A">
            <w:pPr>
              <w:pStyle w:val="Header"/>
              <w:tabs>
                <w:tab w:val="left" w:pos="851"/>
              </w:tabs>
              <w:spacing w:line="264" w:lineRule="auto"/>
              <w:rPr>
                <w:color w:val="auto"/>
                <w:sz w:val="22"/>
                <w:szCs w:val="22"/>
              </w:rPr>
            </w:pPr>
          </w:p>
          <w:p w:rsidR="00AB1C7E" w:rsidRDefault="00AB1C7E" w:rsidP="00063E1A">
            <w:pPr>
              <w:pStyle w:val="Header"/>
              <w:tabs>
                <w:tab w:val="left" w:pos="851"/>
              </w:tabs>
              <w:spacing w:line="264" w:lineRule="auto"/>
              <w:rPr>
                <w:color w:val="auto"/>
                <w:sz w:val="22"/>
                <w:szCs w:val="22"/>
              </w:rPr>
            </w:pPr>
            <w:r>
              <w:rPr>
                <w:color w:val="auto"/>
                <w:sz w:val="22"/>
                <w:szCs w:val="22"/>
              </w:rPr>
              <w:t xml:space="preserve">It was mentioned that the Physio Team were not prepared enough to support people with Autism. </w:t>
            </w:r>
          </w:p>
          <w:p w:rsidR="00AB1C7E" w:rsidRDefault="00AB1C7E" w:rsidP="00063E1A">
            <w:pPr>
              <w:pStyle w:val="Header"/>
              <w:tabs>
                <w:tab w:val="left" w:pos="851"/>
              </w:tabs>
              <w:spacing w:line="264" w:lineRule="auto"/>
              <w:rPr>
                <w:color w:val="auto"/>
                <w:sz w:val="22"/>
                <w:szCs w:val="22"/>
              </w:rPr>
            </w:pPr>
          </w:p>
          <w:p w:rsidR="00AB1C7E" w:rsidRPr="00AB1C7E" w:rsidRDefault="00AB1C7E" w:rsidP="00063E1A">
            <w:pPr>
              <w:pStyle w:val="Header"/>
              <w:tabs>
                <w:tab w:val="left" w:pos="851"/>
              </w:tabs>
              <w:spacing w:line="264" w:lineRule="auto"/>
              <w:rPr>
                <w:b/>
                <w:color w:val="auto"/>
                <w:sz w:val="22"/>
                <w:szCs w:val="22"/>
              </w:rPr>
            </w:pPr>
            <w:r w:rsidRPr="00AB1C7E">
              <w:rPr>
                <w:b/>
                <w:color w:val="auto"/>
                <w:sz w:val="22"/>
                <w:szCs w:val="22"/>
              </w:rPr>
              <w:t>Action: Janet Wray will pick the issue of the Physio team up with Shirley outside of the meeting</w:t>
            </w:r>
          </w:p>
          <w:p w:rsidR="001A5B11" w:rsidRDefault="001A5B11" w:rsidP="00063E1A">
            <w:pPr>
              <w:pStyle w:val="Header"/>
              <w:tabs>
                <w:tab w:val="left" w:pos="851"/>
              </w:tabs>
              <w:spacing w:line="264" w:lineRule="auto"/>
              <w:rPr>
                <w:color w:val="auto"/>
                <w:sz w:val="22"/>
                <w:szCs w:val="22"/>
              </w:rPr>
            </w:pPr>
          </w:p>
          <w:p w:rsidR="00F72593" w:rsidRDefault="00F72593" w:rsidP="00063E1A">
            <w:pPr>
              <w:pStyle w:val="Header"/>
              <w:tabs>
                <w:tab w:val="left" w:pos="851"/>
              </w:tabs>
              <w:spacing w:line="264" w:lineRule="auto"/>
              <w:rPr>
                <w:color w:val="auto"/>
                <w:sz w:val="22"/>
                <w:szCs w:val="22"/>
                <w:lang w:val="en-US"/>
              </w:rPr>
            </w:pPr>
          </w:p>
          <w:p w:rsidR="00D218B3" w:rsidRDefault="00D218B3" w:rsidP="00063E1A">
            <w:pPr>
              <w:pStyle w:val="Header"/>
              <w:tabs>
                <w:tab w:val="left" w:pos="851"/>
              </w:tabs>
              <w:spacing w:line="264" w:lineRule="auto"/>
              <w:rPr>
                <w:color w:val="auto"/>
                <w:sz w:val="22"/>
                <w:szCs w:val="22"/>
                <w:lang w:val="en-US"/>
              </w:rPr>
            </w:pPr>
          </w:p>
          <w:p w:rsidR="00D218B3" w:rsidRDefault="00D218B3" w:rsidP="00063E1A">
            <w:pPr>
              <w:pStyle w:val="Header"/>
              <w:tabs>
                <w:tab w:val="left" w:pos="851"/>
              </w:tabs>
              <w:spacing w:line="264" w:lineRule="auto"/>
              <w:rPr>
                <w:color w:val="auto"/>
                <w:sz w:val="22"/>
                <w:szCs w:val="22"/>
                <w:lang w:val="en-US"/>
              </w:rPr>
            </w:pPr>
          </w:p>
          <w:p w:rsidR="00D218B3" w:rsidRDefault="00D218B3" w:rsidP="00063E1A">
            <w:pPr>
              <w:pStyle w:val="Header"/>
              <w:tabs>
                <w:tab w:val="left" w:pos="851"/>
              </w:tabs>
              <w:spacing w:line="264" w:lineRule="auto"/>
              <w:rPr>
                <w:color w:val="auto"/>
                <w:sz w:val="22"/>
                <w:szCs w:val="22"/>
                <w:lang w:val="en-US"/>
              </w:rPr>
            </w:pPr>
            <w:r>
              <w:rPr>
                <w:color w:val="auto"/>
                <w:sz w:val="22"/>
                <w:szCs w:val="22"/>
                <w:lang w:val="en-US"/>
              </w:rPr>
              <w:t>The group discussed the LANC diagnostic service. It was noted that some GPs still are not aware of the service.</w:t>
            </w:r>
          </w:p>
          <w:p w:rsidR="00D218B3" w:rsidRDefault="00D218B3" w:rsidP="00063E1A">
            <w:pPr>
              <w:pStyle w:val="Header"/>
              <w:tabs>
                <w:tab w:val="left" w:pos="851"/>
              </w:tabs>
              <w:spacing w:line="264" w:lineRule="auto"/>
              <w:rPr>
                <w:color w:val="auto"/>
                <w:sz w:val="22"/>
                <w:szCs w:val="22"/>
                <w:lang w:val="en-US"/>
              </w:rPr>
            </w:pPr>
          </w:p>
          <w:p w:rsidR="00D218B3" w:rsidRPr="00D218B3" w:rsidRDefault="00D218B3" w:rsidP="00063E1A">
            <w:pPr>
              <w:pStyle w:val="Header"/>
              <w:tabs>
                <w:tab w:val="left" w:pos="851"/>
              </w:tabs>
              <w:spacing w:line="264" w:lineRule="auto"/>
              <w:rPr>
                <w:b/>
                <w:color w:val="auto"/>
                <w:sz w:val="22"/>
                <w:szCs w:val="22"/>
                <w:lang w:val="en-US"/>
              </w:rPr>
            </w:pPr>
            <w:r w:rsidRPr="00D218B3">
              <w:rPr>
                <w:b/>
                <w:color w:val="auto"/>
                <w:sz w:val="22"/>
                <w:szCs w:val="22"/>
                <w:lang w:val="en-US"/>
              </w:rPr>
              <w:t>Action: Dr Jeffery and Gary Flanagan will invite representatives from the LANC to attend the next meeting to provide an overview of the service.</w:t>
            </w:r>
          </w:p>
          <w:p w:rsidR="00D218B3" w:rsidRDefault="00D218B3" w:rsidP="00063E1A">
            <w:pPr>
              <w:pStyle w:val="Header"/>
              <w:tabs>
                <w:tab w:val="left" w:pos="851"/>
              </w:tabs>
              <w:spacing w:line="264" w:lineRule="auto"/>
              <w:rPr>
                <w:color w:val="auto"/>
                <w:sz w:val="22"/>
                <w:szCs w:val="22"/>
                <w:lang w:val="en-US"/>
              </w:rPr>
            </w:pPr>
          </w:p>
          <w:p w:rsidR="00D218B3" w:rsidRPr="00D218B3" w:rsidRDefault="00D218B3" w:rsidP="00063E1A">
            <w:pPr>
              <w:pStyle w:val="Header"/>
              <w:tabs>
                <w:tab w:val="left" w:pos="851"/>
              </w:tabs>
              <w:spacing w:line="264" w:lineRule="auto"/>
              <w:rPr>
                <w:b/>
                <w:color w:val="auto"/>
                <w:sz w:val="22"/>
                <w:szCs w:val="22"/>
                <w:lang w:val="en-US"/>
              </w:rPr>
            </w:pPr>
            <w:r w:rsidRPr="00D218B3">
              <w:rPr>
                <w:b/>
                <w:color w:val="auto"/>
                <w:sz w:val="22"/>
                <w:szCs w:val="22"/>
                <w:lang w:val="en-US"/>
              </w:rPr>
              <w:t>Action: Dr Jeffery and Gary Flanagan will re-issue guidance on the LANC and the referral process to GPs, to ensure they are all aware of the service.</w:t>
            </w:r>
          </w:p>
          <w:p w:rsidR="00D218B3" w:rsidRDefault="00D218B3" w:rsidP="00063E1A">
            <w:pPr>
              <w:pStyle w:val="Header"/>
              <w:tabs>
                <w:tab w:val="left" w:pos="851"/>
              </w:tabs>
              <w:spacing w:line="264" w:lineRule="auto"/>
              <w:rPr>
                <w:color w:val="auto"/>
                <w:sz w:val="22"/>
                <w:szCs w:val="22"/>
                <w:lang w:val="en-US"/>
              </w:rPr>
            </w:pPr>
          </w:p>
          <w:p w:rsidR="00AB1C7E" w:rsidRPr="00063E1A" w:rsidRDefault="00AB1C7E" w:rsidP="00063E1A">
            <w:pPr>
              <w:pStyle w:val="Header"/>
              <w:tabs>
                <w:tab w:val="left" w:pos="851"/>
              </w:tabs>
              <w:spacing w:line="264" w:lineRule="auto"/>
              <w:rPr>
                <w:color w:val="auto"/>
                <w:sz w:val="22"/>
                <w:szCs w:val="22"/>
                <w:lang w:val="en-US"/>
              </w:rPr>
            </w:pPr>
          </w:p>
        </w:tc>
      </w:tr>
      <w:tr w:rsidR="00F603ED" w:rsidRPr="004E1549" w:rsidTr="00CA66FE">
        <w:tc>
          <w:tcPr>
            <w:tcW w:w="648" w:type="dxa"/>
          </w:tcPr>
          <w:p w:rsidR="00F603ED" w:rsidRPr="00063E1A" w:rsidRDefault="00F603ED" w:rsidP="00791D33">
            <w:pPr>
              <w:pStyle w:val="Header"/>
              <w:tabs>
                <w:tab w:val="left" w:pos="851"/>
              </w:tabs>
              <w:spacing w:line="264" w:lineRule="auto"/>
              <w:rPr>
                <w:color w:val="auto"/>
                <w:sz w:val="22"/>
                <w:szCs w:val="22"/>
                <w:lang w:val="en-US"/>
              </w:rPr>
            </w:pPr>
          </w:p>
        </w:tc>
        <w:tc>
          <w:tcPr>
            <w:tcW w:w="8640" w:type="dxa"/>
          </w:tcPr>
          <w:p w:rsidR="00F603ED" w:rsidRPr="00063E1A" w:rsidRDefault="00F603ED" w:rsidP="00520901">
            <w:pPr>
              <w:pStyle w:val="Header"/>
              <w:tabs>
                <w:tab w:val="left" w:pos="851"/>
              </w:tabs>
              <w:spacing w:line="264" w:lineRule="auto"/>
              <w:rPr>
                <w:b/>
                <w:color w:val="auto"/>
                <w:sz w:val="22"/>
                <w:szCs w:val="22"/>
              </w:rPr>
            </w:pPr>
          </w:p>
        </w:tc>
      </w:tr>
      <w:tr w:rsidR="004E1549" w:rsidRPr="004E1549" w:rsidTr="00CA66FE">
        <w:tc>
          <w:tcPr>
            <w:tcW w:w="648" w:type="dxa"/>
          </w:tcPr>
          <w:p w:rsidR="008D6C2D" w:rsidRPr="00063E1A" w:rsidRDefault="00702A52" w:rsidP="00791D33">
            <w:pPr>
              <w:pStyle w:val="Header"/>
              <w:tabs>
                <w:tab w:val="left" w:pos="851"/>
              </w:tabs>
              <w:spacing w:line="264" w:lineRule="auto"/>
              <w:rPr>
                <w:color w:val="auto"/>
                <w:sz w:val="22"/>
                <w:szCs w:val="22"/>
                <w:lang w:val="en-US"/>
              </w:rPr>
            </w:pPr>
            <w:r w:rsidRPr="00063E1A">
              <w:rPr>
                <w:color w:val="auto"/>
                <w:sz w:val="22"/>
                <w:szCs w:val="22"/>
                <w:lang w:val="en-US"/>
              </w:rPr>
              <w:t>5</w:t>
            </w:r>
          </w:p>
        </w:tc>
        <w:tc>
          <w:tcPr>
            <w:tcW w:w="8640" w:type="dxa"/>
          </w:tcPr>
          <w:p w:rsidR="00210E4F" w:rsidRPr="00063E1A" w:rsidRDefault="00063E1A" w:rsidP="00520901">
            <w:pPr>
              <w:pStyle w:val="Header"/>
              <w:tabs>
                <w:tab w:val="left" w:pos="851"/>
              </w:tabs>
              <w:spacing w:line="264" w:lineRule="auto"/>
              <w:rPr>
                <w:b/>
                <w:color w:val="auto"/>
                <w:sz w:val="22"/>
                <w:szCs w:val="22"/>
              </w:rPr>
            </w:pPr>
            <w:r w:rsidRPr="00063E1A">
              <w:rPr>
                <w:b/>
                <w:color w:val="auto"/>
                <w:sz w:val="22"/>
                <w:szCs w:val="22"/>
              </w:rPr>
              <w:t xml:space="preserve">Autism Way Forward Membership and Meeting Review </w:t>
            </w:r>
          </w:p>
          <w:p w:rsidR="00ED27C7" w:rsidRDefault="00ED27C7" w:rsidP="00520901">
            <w:pPr>
              <w:pStyle w:val="Header"/>
              <w:tabs>
                <w:tab w:val="left" w:pos="851"/>
              </w:tabs>
              <w:spacing w:line="264" w:lineRule="auto"/>
              <w:rPr>
                <w:color w:val="auto"/>
                <w:sz w:val="22"/>
                <w:szCs w:val="22"/>
                <w:lang w:val="en-US"/>
              </w:rPr>
            </w:pPr>
          </w:p>
          <w:p w:rsidR="00063E1A" w:rsidRDefault="00ED27C7" w:rsidP="00520901">
            <w:pPr>
              <w:pStyle w:val="Header"/>
              <w:tabs>
                <w:tab w:val="left" w:pos="851"/>
              </w:tabs>
              <w:spacing w:line="264" w:lineRule="auto"/>
              <w:rPr>
                <w:color w:val="auto"/>
                <w:sz w:val="22"/>
                <w:szCs w:val="22"/>
                <w:lang w:val="en-US"/>
              </w:rPr>
            </w:pPr>
            <w:r>
              <w:rPr>
                <w:color w:val="auto"/>
                <w:sz w:val="22"/>
                <w:szCs w:val="22"/>
                <w:lang w:val="en-US"/>
              </w:rPr>
              <w:t>The group discussed proposals for meeting dates and theme group meeting dates.</w:t>
            </w:r>
          </w:p>
          <w:p w:rsidR="00ED27C7" w:rsidRDefault="00ED27C7" w:rsidP="00520901">
            <w:pPr>
              <w:pStyle w:val="Header"/>
              <w:tabs>
                <w:tab w:val="left" w:pos="851"/>
              </w:tabs>
              <w:spacing w:line="264" w:lineRule="auto"/>
              <w:rPr>
                <w:color w:val="auto"/>
                <w:sz w:val="22"/>
                <w:szCs w:val="22"/>
                <w:lang w:val="en-US"/>
              </w:rPr>
            </w:pPr>
          </w:p>
          <w:p w:rsidR="00EB5566" w:rsidRDefault="00E74357" w:rsidP="00520901">
            <w:pPr>
              <w:pStyle w:val="Header"/>
              <w:tabs>
                <w:tab w:val="left" w:pos="851"/>
              </w:tabs>
              <w:spacing w:line="264" w:lineRule="auto"/>
              <w:rPr>
                <w:color w:val="auto"/>
                <w:sz w:val="22"/>
                <w:szCs w:val="22"/>
                <w:lang w:val="en-US"/>
              </w:rPr>
            </w:pPr>
            <w:r>
              <w:rPr>
                <w:color w:val="auto"/>
                <w:sz w:val="22"/>
                <w:szCs w:val="22"/>
                <w:lang w:val="en-US"/>
              </w:rPr>
              <w:t xml:space="preserve">The group suggested changing some of the dates presented. </w:t>
            </w:r>
            <w:r w:rsidR="00BC726D">
              <w:rPr>
                <w:color w:val="auto"/>
                <w:sz w:val="22"/>
                <w:szCs w:val="22"/>
                <w:lang w:val="en-US"/>
              </w:rPr>
              <w:t>It was noted that it would be better for the theme group meetings be held on the same day of the week.</w:t>
            </w:r>
          </w:p>
          <w:p w:rsidR="00E74357" w:rsidRDefault="00E74357" w:rsidP="00520901">
            <w:pPr>
              <w:pStyle w:val="Header"/>
              <w:tabs>
                <w:tab w:val="left" w:pos="851"/>
              </w:tabs>
              <w:spacing w:line="264" w:lineRule="auto"/>
              <w:rPr>
                <w:color w:val="auto"/>
                <w:sz w:val="22"/>
                <w:szCs w:val="22"/>
                <w:lang w:val="en-US"/>
              </w:rPr>
            </w:pPr>
          </w:p>
          <w:p w:rsidR="00EB5566" w:rsidRDefault="00EB5566" w:rsidP="00520901">
            <w:pPr>
              <w:pStyle w:val="Header"/>
              <w:tabs>
                <w:tab w:val="left" w:pos="851"/>
              </w:tabs>
              <w:spacing w:line="264" w:lineRule="auto"/>
              <w:rPr>
                <w:color w:val="auto"/>
                <w:sz w:val="22"/>
                <w:szCs w:val="22"/>
                <w:lang w:val="en-US"/>
              </w:rPr>
            </w:pPr>
            <w:r>
              <w:rPr>
                <w:color w:val="auto"/>
                <w:sz w:val="22"/>
                <w:szCs w:val="22"/>
                <w:lang w:val="en-US"/>
              </w:rPr>
              <w:t>It was noted that a SENCO from a main stream school would be</w:t>
            </w:r>
            <w:r w:rsidR="00305C21">
              <w:rPr>
                <w:color w:val="auto"/>
                <w:sz w:val="22"/>
                <w:szCs w:val="22"/>
                <w:lang w:val="en-US"/>
              </w:rPr>
              <w:t xml:space="preserve"> useful to attend this meeting; and someone from the Autism School / New Bridge School.</w:t>
            </w:r>
          </w:p>
          <w:p w:rsidR="00EB5566" w:rsidRDefault="00EB5566" w:rsidP="00520901">
            <w:pPr>
              <w:pStyle w:val="Header"/>
              <w:tabs>
                <w:tab w:val="left" w:pos="851"/>
              </w:tabs>
              <w:spacing w:line="264" w:lineRule="auto"/>
              <w:rPr>
                <w:color w:val="auto"/>
                <w:sz w:val="22"/>
                <w:szCs w:val="22"/>
                <w:lang w:val="en-US"/>
              </w:rPr>
            </w:pPr>
          </w:p>
          <w:p w:rsidR="00EB5566" w:rsidRPr="00EB5566" w:rsidRDefault="00EB5566" w:rsidP="00520901">
            <w:pPr>
              <w:pStyle w:val="Header"/>
              <w:tabs>
                <w:tab w:val="left" w:pos="851"/>
              </w:tabs>
              <w:spacing w:line="264" w:lineRule="auto"/>
              <w:rPr>
                <w:b/>
                <w:color w:val="auto"/>
                <w:sz w:val="22"/>
                <w:szCs w:val="22"/>
                <w:lang w:val="en-US"/>
              </w:rPr>
            </w:pPr>
            <w:r w:rsidRPr="00EB5566">
              <w:rPr>
                <w:b/>
                <w:color w:val="auto"/>
                <w:sz w:val="22"/>
                <w:szCs w:val="22"/>
                <w:lang w:val="en-US"/>
              </w:rPr>
              <w:t>Action: Maria Barber to establish who might be best placed to fulfil th</w:t>
            </w:r>
            <w:r w:rsidR="00305C21">
              <w:rPr>
                <w:b/>
                <w:color w:val="auto"/>
                <w:sz w:val="22"/>
                <w:szCs w:val="22"/>
                <w:lang w:val="en-US"/>
              </w:rPr>
              <w:t>ese</w:t>
            </w:r>
            <w:r w:rsidRPr="00EB5566">
              <w:rPr>
                <w:b/>
                <w:color w:val="auto"/>
                <w:sz w:val="22"/>
                <w:szCs w:val="22"/>
                <w:lang w:val="en-US"/>
              </w:rPr>
              <w:t xml:space="preserve"> role</w:t>
            </w:r>
            <w:r w:rsidR="00305C21">
              <w:rPr>
                <w:b/>
                <w:color w:val="auto"/>
                <w:sz w:val="22"/>
                <w:szCs w:val="22"/>
                <w:lang w:val="en-US"/>
              </w:rPr>
              <w:t>s</w:t>
            </w:r>
            <w:r w:rsidRPr="00EB5566">
              <w:rPr>
                <w:b/>
                <w:color w:val="auto"/>
                <w:sz w:val="22"/>
                <w:szCs w:val="22"/>
                <w:lang w:val="en-US"/>
              </w:rPr>
              <w:t>.</w:t>
            </w:r>
          </w:p>
          <w:p w:rsidR="009378C5" w:rsidRDefault="009378C5" w:rsidP="00520901">
            <w:pPr>
              <w:pStyle w:val="Header"/>
              <w:tabs>
                <w:tab w:val="left" w:pos="851"/>
              </w:tabs>
              <w:spacing w:line="264" w:lineRule="auto"/>
              <w:rPr>
                <w:color w:val="auto"/>
                <w:sz w:val="22"/>
                <w:szCs w:val="22"/>
                <w:lang w:val="en-US"/>
              </w:rPr>
            </w:pPr>
          </w:p>
          <w:p w:rsidR="00D218B3" w:rsidRDefault="00D218B3" w:rsidP="00520901">
            <w:pPr>
              <w:pStyle w:val="Header"/>
              <w:tabs>
                <w:tab w:val="left" w:pos="851"/>
              </w:tabs>
              <w:spacing w:line="264" w:lineRule="auto"/>
              <w:rPr>
                <w:color w:val="auto"/>
                <w:sz w:val="22"/>
                <w:szCs w:val="22"/>
                <w:lang w:val="en-US"/>
              </w:rPr>
            </w:pPr>
            <w:r>
              <w:rPr>
                <w:color w:val="auto"/>
                <w:sz w:val="22"/>
                <w:szCs w:val="22"/>
                <w:lang w:val="en-US"/>
              </w:rPr>
              <w:t>It was noted that we needed more children’s representatives at this meeting.</w:t>
            </w:r>
          </w:p>
          <w:p w:rsidR="00D218B3" w:rsidRDefault="00D218B3" w:rsidP="00520901">
            <w:pPr>
              <w:pStyle w:val="Header"/>
              <w:tabs>
                <w:tab w:val="left" w:pos="851"/>
              </w:tabs>
              <w:spacing w:line="264" w:lineRule="auto"/>
              <w:rPr>
                <w:color w:val="auto"/>
                <w:sz w:val="22"/>
                <w:szCs w:val="22"/>
                <w:lang w:val="en-US"/>
              </w:rPr>
            </w:pPr>
          </w:p>
          <w:p w:rsidR="00D218B3" w:rsidRPr="00D218B3" w:rsidRDefault="00D218B3" w:rsidP="00520901">
            <w:pPr>
              <w:pStyle w:val="Header"/>
              <w:tabs>
                <w:tab w:val="left" w:pos="851"/>
              </w:tabs>
              <w:spacing w:line="264" w:lineRule="auto"/>
              <w:rPr>
                <w:b/>
                <w:color w:val="auto"/>
                <w:sz w:val="22"/>
                <w:szCs w:val="22"/>
                <w:lang w:val="en-US"/>
              </w:rPr>
            </w:pPr>
            <w:r w:rsidRPr="00D218B3">
              <w:rPr>
                <w:b/>
                <w:color w:val="auto"/>
                <w:sz w:val="22"/>
                <w:szCs w:val="22"/>
                <w:lang w:val="en-US"/>
              </w:rPr>
              <w:t>Action: Colin Elliott to speak with Ed Francis and Gill Hoar to establish who the best representatives within Children’s services would be.</w:t>
            </w:r>
          </w:p>
          <w:p w:rsidR="00D218B3" w:rsidRDefault="00D218B3" w:rsidP="00520901">
            <w:pPr>
              <w:pStyle w:val="Header"/>
              <w:tabs>
                <w:tab w:val="left" w:pos="851"/>
              </w:tabs>
              <w:spacing w:line="264" w:lineRule="auto"/>
              <w:rPr>
                <w:color w:val="auto"/>
                <w:sz w:val="22"/>
                <w:szCs w:val="22"/>
                <w:lang w:val="en-US"/>
              </w:rPr>
            </w:pPr>
          </w:p>
          <w:p w:rsidR="009378C5" w:rsidRPr="00EB5566" w:rsidRDefault="009378C5" w:rsidP="00520901">
            <w:pPr>
              <w:pStyle w:val="Header"/>
              <w:tabs>
                <w:tab w:val="left" w:pos="851"/>
              </w:tabs>
              <w:spacing w:line="264" w:lineRule="auto"/>
              <w:rPr>
                <w:b/>
                <w:color w:val="auto"/>
                <w:sz w:val="22"/>
                <w:szCs w:val="22"/>
                <w:lang w:val="en-US"/>
              </w:rPr>
            </w:pPr>
            <w:r w:rsidRPr="00EB5566">
              <w:rPr>
                <w:b/>
                <w:color w:val="auto"/>
                <w:sz w:val="22"/>
                <w:szCs w:val="22"/>
                <w:lang w:val="en-US"/>
              </w:rPr>
              <w:t>Action: All the group to discuss who might be best placed to attend theme groups / this meeting</w:t>
            </w:r>
            <w:r w:rsidR="00EB5566" w:rsidRPr="00EB5566">
              <w:rPr>
                <w:b/>
                <w:color w:val="auto"/>
                <w:sz w:val="22"/>
                <w:szCs w:val="22"/>
                <w:lang w:val="en-US"/>
              </w:rPr>
              <w:t xml:space="preserve"> and provide information to Michelle Hope</w:t>
            </w:r>
          </w:p>
          <w:p w:rsidR="00EB5566" w:rsidRPr="00EB5566" w:rsidRDefault="00EB5566" w:rsidP="00520901">
            <w:pPr>
              <w:pStyle w:val="Header"/>
              <w:tabs>
                <w:tab w:val="left" w:pos="851"/>
              </w:tabs>
              <w:spacing w:line="264" w:lineRule="auto"/>
              <w:rPr>
                <w:b/>
                <w:color w:val="auto"/>
                <w:sz w:val="22"/>
                <w:szCs w:val="22"/>
                <w:lang w:val="en-US"/>
              </w:rPr>
            </w:pPr>
          </w:p>
          <w:p w:rsidR="00EB5566" w:rsidRPr="00EB5566" w:rsidRDefault="00EB5566" w:rsidP="00520901">
            <w:pPr>
              <w:pStyle w:val="Header"/>
              <w:tabs>
                <w:tab w:val="left" w:pos="851"/>
              </w:tabs>
              <w:spacing w:line="264" w:lineRule="auto"/>
              <w:rPr>
                <w:b/>
                <w:color w:val="auto"/>
                <w:sz w:val="22"/>
                <w:szCs w:val="22"/>
                <w:lang w:val="en-US"/>
              </w:rPr>
            </w:pPr>
            <w:r w:rsidRPr="00EB5566">
              <w:rPr>
                <w:b/>
                <w:color w:val="auto"/>
                <w:sz w:val="22"/>
                <w:szCs w:val="22"/>
                <w:lang w:val="en-US"/>
              </w:rPr>
              <w:t>Action: Michelle Hope to update the theme group list</w:t>
            </w:r>
            <w:r w:rsidR="00E74357">
              <w:rPr>
                <w:b/>
                <w:color w:val="auto"/>
                <w:sz w:val="22"/>
                <w:szCs w:val="22"/>
                <w:lang w:val="en-US"/>
              </w:rPr>
              <w:t>s / dates as per the discussion, and arrange for some admin support to re-book the meeting dates.</w:t>
            </w:r>
          </w:p>
          <w:p w:rsidR="00931C66" w:rsidRPr="00063E1A" w:rsidRDefault="00931C66" w:rsidP="00063E1A">
            <w:pPr>
              <w:pStyle w:val="Header"/>
              <w:tabs>
                <w:tab w:val="left" w:pos="851"/>
              </w:tabs>
              <w:spacing w:line="264" w:lineRule="auto"/>
              <w:rPr>
                <w:b/>
                <w:color w:val="auto"/>
                <w:sz w:val="22"/>
                <w:szCs w:val="22"/>
                <w:lang w:val="en-US"/>
              </w:rPr>
            </w:pPr>
          </w:p>
        </w:tc>
      </w:tr>
      <w:tr w:rsidR="004E1549" w:rsidRPr="004E1549" w:rsidTr="00CA66FE">
        <w:tc>
          <w:tcPr>
            <w:tcW w:w="648" w:type="dxa"/>
          </w:tcPr>
          <w:p w:rsidR="008D6C2D" w:rsidRPr="00063E1A" w:rsidRDefault="008D6C2D" w:rsidP="00791D33">
            <w:pPr>
              <w:pStyle w:val="Header"/>
              <w:tabs>
                <w:tab w:val="left" w:pos="851"/>
              </w:tabs>
              <w:spacing w:line="264" w:lineRule="auto"/>
              <w:rPr>
                <w:color w:val="auto"/>
                <w:sz w:val="22"/>
                <w:szCs w:val="22"/>
                <w:lang w:val="en-US"/>
              </w:rPr>
            </w:pPr>
          </w:p>
        </w:tc>
        <w:tc>
          <w:tcPr>
            <w:tcW w:w="8640" w:type="dxa"/>
          </w:tcPr>
          <w:p w:rsidR="008D6C2D" w:rsidRPr="00063E1A" w:rsidRDefault="008D6C2D" w:rsidP="00791D33">
            <w:pPr>
              <w:pStyle w:val="Header"/>
              <w:tabs>
                <w:tab w:val="left" w:pos="851"/>
              </w:tabs>
              <w:spacing w:line="264" w:lineRule="auto"/>
              <w:rPr>
                <w:bCs/>
                <w:color w:val="auto"/>
                <w:sz w:val="22"/>
                <w:szCs w:val="22"/>
                <w:lang w:val="en-US"/>
              </w:rPr>
            </w:pPr>
          </w:p>
        </w:tc>
      </w:tr>
      <w:tr w:rsidR="00210E4F" w:rsidRPr="004E1549" w:rsidTr="00CA66FE">
        <w:tc>
          <w:tcPr>
            <w:tcW w:w="648" w:type="dxa"/>
          </w:tcPr>
          <w:p w:rsidR="00210E4F" w:rsidRPr="00063E1A" w:rsidRDefault="006B324D" w:rsidP="00791D33">
            <w:pPr>
              <w:pStyle w:val="Header"/>
              <w:tabs>
                <w:tab w:val="left" w:pos="851"/>
              </w:tabs>
              <w:spacing w:line="264" w:lineRule="auto"/>
              <w:rPr>
                <w:color w:val="auto"/>
                <w:sz w:val="22"/>
                <w:szCs w:val="22"/>
                <w:lang w:val="en-US"/>
              </w:rPr>
            </w:pPr>
            <w:r w:rsidRPr="00063E1A">
              <w:rPr>
                <w:color w:val="auto"/>
                <w:sz w:val="22"/>
                <w:szCs w:val="22"/>
                <w:lang w:val="en-US"/>
              </w:rPr>
              <w:t>6</w:t>
            </w:r>
          </w:p>
        </w:tc>
        <w:tc>
          <w:tcPr>
            <w:tcW w:w="8640" w:type="dxa"/>
          </w:tcPr>
          <w:p w:rsidR="00210E4F" w:rsidRPr="00063E1A" w:rsidRDefault="00063E1A" w:rsidP="00791D33">
            <w:pPr>
              <w:pStyle w:val="Header"/>
              <w:tabs>
                <w:tab w:val="left" w:pos="851"/>
              </w:tabs>
              <w:spacing w:line="264" w:lineRule="auto"/>
              <w:rPr>
                <w:b/>
                <w:color w:val="auto"/>
                <w:sz w:val="22"/>
                <w:szCs w:val="22"/>
              </w:rPr>
            </w:pPr>
            <w:r w:rsidRPr="00063E1A">
              <w:rPr>
                <w:b/>
                <w:color w:val="auto"/>
                <w:sz w:val="22"/>
                <w:szCs w:val="22"/>
              </w:rPr>
              <w:t>Any other business</w:t>
            </w:r>
          </w:p>
          <w:p w:rsidR="004E1549" w:rsidRDefault="004E1549" w:rsidP="00791D33">
            <w:pPr>
              <w:pStyle w:val="Header"/>
              <w:tabs>
                <w:tab w:val="left" w:pos="851"/>
              </w:tabs>
              <w:spacing w:line="264" w:lineRule="auto"/>
              <w:rPr>
                <w:b/>
                <w:color w:val="auto"/>
                <w:sz w:val="22"/>
                <w:szCs w:val="22"/>
              </w:rPr>
            </w:pPr>
          </w:p>
          <w:p w:rsidR="00D218B3" w:rsidRPr="005E6E06" w:rsidRDefault="00D218B3" w:rsidP="00791D33">
            <w:pPr>
              <w:pStyle w:val="Header"/>
              <w:tabs>
                <w:tab w:val="left" w:pos="851"/>
              </w:tabs>
              <w:spacing w:line="264" w:lineRule="auto"/>
              <w:rPr>
                <w:color w:val="auto"/>
                <w:sz w:val="22"/>
                <w:szCs w:val="22"/>
              </w:rPr>
            </w:pPr>
            <w:r w:rsidRPr="005E6E06">
              <w:rPr>
                <w:color w:val="auto"/>
                <w:sz w:val="22"/>
                <w:szCs w:val="22"/>
              </w:rPr>
              <w:t>It was noted that MIND provides training for transitions</w:t>
            </w:r>
            <w:r w:rsidR="005E6E06" w:rsidRPr="005E6E06">
              <w:rPr>
                <w:color w:val="auto"/>
                <w:sz w:val="22"/>
                <w:szCs w:val="22"/>
              </w:rPr>
              <w:t xml:space="preserve"> / Asperger’s and that this should be factored into the training strategy. </w:t>
            </w:r>
          </w:p>
          <w:p w:rsidR="00D31042" w:rsidRPr="00063E1A" w:rsidRDefault="00D31042" w:rsidP="00791D33">
            <w:pPr>
              <w:pStyle w:val="Header"/>
              <w:tabs>
                <w:tab w:val="left" w:pos="851"/>
              </w:tabs>
              <w:spacing w:line="264" w:lineRule="auto"/>
              <w:rPr>
                <w:bCs/>
                <w:color w:val="auto"/>
                <w:sz w:val="22"/>
                <w:szCs w:val="22"/>
                <w:lang w:val="en-US"/>
              </w:rPr>
            </w:pPr>
          </w:p>
        </w:tc>
      </w:tr>
      <w:tr w:rsidR="004E1549" w:rsidRPr="004E1549" w:rsidTr="00CA66FE">
        <w:tc>
          <w:tcPr>
            <w:tcW w:w="648" w:type="dxa"/>
          </w:tcPr>
          <w:p w:rsidR="00730A76" w:rsidRPr="004E1549" w:rsidRDefault="00730A76" w:rsidP="00791D33">
            <w:pPr>
              <w:pStyle w:val="Header"/>
              <w:tabs>
                <w:tab w:val="left" w:pos="851"/>
              </w:tabs>
              <w:spacing w:line="264" w:lineRule="auto"/>
              <w:rPr>
                <w:color w:val="auto"/>
                <w:sz w:val="22"/>
                <w:szCs w:val="22"/>
                <w:lang w:val="en-US"/>
              </w:rPr>
            </w:pPr>
          </w:p>
        </w:tc>
        <w:tc>
          <w:tcPr>
            <w:tcW w:w="8640" w:type="dxa"/>
          </w:tcPr>
          <w:p w:rsidR="00730A76" w:rsidRPr="004E1549" w:rsidRDefault="00730A76" w:rsidP="009B5F13">
            <w:pPr>
              <w:pStyle w:val="Header"/>
              <w:tabs>
                <w:tab w:val="left" w:pos="851"/>
              </w:tabs>
              <w:spacing w:line="264" w:lineRule="auto"/>
              <w:ind w:hanging="47"/>
              <w:rPr>
                <w:b/>
                <w:bCs/>
                <w:color w:val="auto"/>
                <w:sz w:val="22"/>
                <w:szCs w:val="22"/>
                <w:lang w:val="en-US"/>
              </w:rPr>
            </w:pPr>
          </w:p>
        </w:tc>
      </w:tr>
      <w:tr w:rsidR="004E1549" w:rsidRPr="004E1549" w:rsidTr="00CA66FE">
        <w:tc>
          <w:tcPr>
            <w:tcW w:w="648" w:type="dxa"/>
          </w:tcPr>
          <w:p w:rsidR="008D6C2D" w:rsidRPr="004E1549" w:rsidRDefault="00063E1A" w:rsidP="00791D33">
            <w:pPr>
              <w:pStyle w:val="Header"/>
              <w:tabs>
                <w:tab w:val="left" w:pos="851"/>
              </w:tabs>
              <w:spacing w:line="264" w:lineRule="auto"/>
              <w:rPr>
                <w:color w:val="auto"/>
                <w:sz w:val="22"/>
                <w:szCs w:val="22"/>
                <w:lang w:val="en-US"/>
              </w:rPr>
            </w:pPr>
            <w:r>
              <w:rPr>
                <w:color w:val="auto"/>
                <w:sz w:val="22"/>
                <w:szCs w:val="22"/>
                <w:lang w:val="en-US"/>
              </w:rPr>
              <w:t>7</w:t>
            </w:r>
          </w:p>
        </w:tc>
        <w:tc>
          <w:tcPr>
            <w:tcW w:w="8640" w:type="dxa"/>
          </w:tcPr>
          <w:p w:rsidR="00F94BF3" w:rsidRDefault="00F94BF3" w:rsidP="00F94BF3">
            <w:pPr>
              <w:rPr>
                <w:b/>
                <w:color w:val="auto"/>
                <w:szCs w:val="22"/>
              </w:rPr>
            </w:pPr>
            <w:r w:rsidRPr="00853ACB">
              <w:rPr>
                <w:b/>
                <w:color w:val="auto"/>
                <w:szCs w:val="22"/>
              </w:rPr>
              <w:t>Next Meeting</w:t>
            </w:r>
          </w:p>
          <w:p w:rsidR="002D380C" w:rsidRPr="00853ACB" w:rsidRDefault="002D380C" w:rsidP="00F94BF3">
            <w:pPr>
              <w:rPr>
                <w:b/>
                <w:color w:val="auto"/>
                <w:szCs w:val="22"/>
              </w:rPr>
            </w:pPr>
          </w:p>
          <w:p w:rsidR="00F94BF3" w:rsidRPr="00F94BF3" w:rsidRDefault="00F94BF3" w:rsidP="00F94BF3">
            <w:pPr>
              <w:rPr>
                <w:color w:val="auto"/>
                <w:szCs w:val="22"/>
              </w:rPr>
            </w:pPr>
            <w:r w:rsidRPr="00F94BF3">
              <w:rPr>
                <w:color w:val="auto"/>
                <w:szCs w:val="22"/>
              </w:rPr>
              <w:t>Wednesday 16 September 2015</w:t>
            </w:r>
          </w:p>
          <w:p w:rsidR="00F94BF3" w:rsidRPr="00F94BF3" w:rsidRDefault="00F94BF3" w:rsidP="00F94BF3">
            <w:pPr>
              <w:rPr>
                <w:color w:val="auto"/>
                <w:szCs w:val="22"/>
              </w:rPr>
            </w:pPr>
            <w:r w:rsidRPr="00F94BF3">
              <w:rPr>
                <w:color w:val="auto"/>
                <w:szCs w:val="22"/>
              </w:rPr>
              <w:t xml:space="preserve">10am-12pm </w:t>
            </w:r>
          </w:p>
          <w:p w:rsidR="00F94BF3" w:rsidRPr="00F94BF3" w:rsidRDefault="00F94BF3" w:rsidP="00F94BF3">
            <w:pPr>
              <w:pStyle w:val="Header"/>
              <w:tabs>
                <w:tab w:val="left" w:pos="851"/>
              </w:tabs>
              <w:spacing w:line="264" w:lineRule="auto"/>
              <w:rPr>
                <w:bCs/>
                <w:color w:val="auto"/>
                <w:sz w:val="22"/>
                <w:szCs w:val="22"/>
                <w:lang w:val="en-US"/>
              </w:rPr>
            </w:pPr>
            <w:r w:rsidRPr="00F94BF3">
              <w:rPr>
                <w:color w:val="auto"/>
                <w:sz w:val="22"/>
                <w:szCs w:val="22"/>
              </w:rPr>
              <w:t>Shaw Room</w:t>
            </w:r>
            <w:r>
              <w:rPr>
                <w:color w:val="auto"/>
                <w:sz w:val="22"/>
                <w:szCs w:val="22"/>
              </w:rPr>
              <w:t>,</w:t>
            </w:r>
            <w:r w:rsidRPr="004E1549">
              <w:rPr>
                <w:bCs/>
                <w:color w:val="auto"/>
                <w:sz w:val="22"/>
                <w:szCs w:val="22"/>
                <w:lang w:val="en-US"/>
              </w:rPr>
              <w:t xml:space="preserve"> Civic Centre, West Street, Oldham, OL1 1NP</w:t>
            </w:r>
          </w:p>
          <w:p w:rsidR="0097444F" w:rsidRPr="004E1549" w:rsidRDefault="0097444F" w:rsidP="00210E4F">
            <w:pPr>
              <w:pStyle w:val="Header"/>
              <w:tabs>
                <w:tab w:val="left" w:pos="851"/>
              </w:tabs>
              <w:spacing w:line="264" w:lineRule="auto"/>
              <w:rPr>
                <w:b/>
                <w:bCs/>
                <w:color w:val="auto"/>
                <w:sz w:val="22"/>
                <w:szCs w:val="22"/>
                <w:lang w:val="en-US"/>
              </w:rPr>
            </w:pPr>
          </w:p>
        </w:tc>
      </w:tr>
    </w:tbl>
    <w:p w:rsidR="00C36274" w:rsidRDefault="00C36274">
      <w:pPr>
        <w:rPr>
          <w:color w:val="auto"/>
          <w:szCs w:val="22"/>
        </w:rPr>
      </w:pPr>
    </w:p>
    <w:p w:rsidR="0097444F" w:rsidRPr="004E1549" w:rsidRDefault="0097444F">
      <w:pPr>
        <w:rPr>
          <w:color w:val="auto"/>
          <w:szCs w:val="22"/>
        </w:rPr>
      </w:pPr>
    </w:p>
    <w:sectPr w:rsidR="0097444F" w:rsidRPr="004E1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096B"/>
    <w:multiLevelType w:val="hybridMultilevel"/>
    <w:tmpl w:val="F128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273A8C"/>
    <w:multiLevelType w:val="hybridMultilevel"/>
    <w:tmpl w:val="9FD8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DE40BB"/>
    <w:multiLevelType w:val="hybridMultilevel"/>
    <w:tmpl w:val="ED96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197AE6"/>
    <w:multiLevelType w:val="hybridMultilevel"/>
    <w:tmpl w:val="358484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53DF53F4"/>
    <w:multiLevelType w:val="hybridMultilevel"/>
    <w:tmpl w:val="EAAA2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9345B4C"/>
    <w:multiLevelType w:val="hybridMultilevel"/>
    <w:tmpl w:val="9E7C7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7C8E3265"/>
    <w:multiLevelType w:val="hybridMultilevel"/>
    <w:tmpl w:val="1D34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C2D"/>
    <w:rsid w:val="00017F08"/>
    <w:rsid w:val="00063E1A"/>
    <w:rsid w:val="00067C65"/>
    <w:rsid w:val="00083B0B"/>
    <w:rsid w:val="00092C73"/>
    <w:rsid w:val="000E7395"/>
    <w:rsid w:val="001A5B11"/>
    <w:rsid w:val="00210E4F"/>
    <w:rsid w:val="002D380C"/>
    <w:rsid w:val="00301B15"/>
    <w:rsid w:val="00305C21"/>
    <w:rsid w:val="00310F73"/>
    <w:rsid w:val="00323A45"/>
    <w:rsid w:val="003C4244"/>
    <w:rsid w:val="003D1278"/>
    <w:rsid w:val="003E0144"/>
    <w:rsid w:val="00400C5A"/>
    <w:rsid w:val="0048183C"/>
    <w:rsid w:val="004940C6"/>
    <w:rsid w:val="004E1549"/>
    <w:rsid w:val="00520901"/>
    <w:rsid w:val="0053793F"/>
    <w:rsid w:val="00551CEC"/>
    <w:rsid w:val="005866C1"/>
    <w:rsid w:val="005D48B7"/>
    <w:rsid w:val="005E6E06"/>
    <w:rsid w:val="005F206E"/>
    <w:rsid w:val="00623042"/>
    <w:rsid w:val="00651956"/>
    <w:rsid w:val="006B324D"/>
    <w:rsid w:val="006D18C9"/>
    <w:rsid w:val="006D1F01"/>
    <w:rsid w:val="006E7A0B"/>
    <w:rsid w:val="00702A52"/>
    <w:rsid w:val="00730A76"/>
    <w:rsid w:val="007369E0"/>
    <w:rsid w:val="00782946"/>
    <w:rsid w:val="0079064F"/>
    <w:rsid w:val="007A7134"/>
    <w:rsid w:val="007D144B"/>
    <w:rsid w:val="007E6F36"/>
    <w:rsid w:val="008A6ADF"/>
    <w:rsid w:val="008D6C2D"/>
    <w:rsid w:val="008F3EED"/>
    <w:rsid w:val="00931C66"/>
    <w:rsid w:val="009378C5"/>
    <w:rsid w:val="00950628"/>
    <w:rsid w:val="0097444F"/>
    <w:rsid w:val="009B5F13"/>
    <w:rsid w:val="009D0AD0"/>
    <w:rsid w:val="009D750C"/>
    <w:rsid w:val="009E7E24"/>
    <w:rsid w:val="00A651A7"/>
    <w:rsid w:val="00A73AB3"/>
    <w:rsid w:val="00A82D32"/>
    <w:rsid w:val="00A961CC"/>
    <w:rsid w:val="00AB1C7E"/>
    <w:rsid w:val="00AD0A46"/>
    <w:rsid w:val="00B426DE"/>
    <w:rsid w:val="00B47FD6"/>
    <w:rsid w:val="00B81259"/>
    <w:rsid w:val="00BC10E3"/>
    <w:rsid w:val="00BC726D"/>
    <w:rsid w:val="00C0450D"/>
    <w:rsid w:val="00C33B7E"/>
    <w:rsid w:val="00C36274"/>
    <w:rsid w:val="00CA50D6"/>
    <w:rsid w:val="00CA5791"/>
    <w:rsid w:val="00CA66FE"/>
    <w:rsid w:val="00CC1FCD"/>
    <w:rsid w:val="00CF1AAF"/>
    <w:rsid w:val="00D218B3"/>
    <w:rsid w:val="00D31042"/>
    <w:rsid w:val="00D765A0"/>
    <w:rsid w:val="00DE60B6"/>
    <w:rsid w:val="00E134D2"/>
    <w:rsid w:val="00E74357"/>
    <w:rsid w:val="00EB5566"/>
    <w:rsid w:val="00ED27C7"/>
    <w:rsid w:val="00EF10DD"/>
    <w:rsid w:val="00F06714"/>
    <w:rsid w:val="00F3420A"/>
    <w:rsid w:val="00F603ED"/>
    <w:rsid w:val="00F72593"/>
    <w:rsid w:val="00F94BF3"/>
    <w:rsid w:val="00FE6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C2D"/>
    <w:pPr>
      <w:spacing w:after="0" w:line="240" w:lineRule="auto"/>
    </w:pPr>
    <w:rPr>
      <w:rFonts w:ascii="Arial" w:eastAsia="Times New Roman" w:hAnsi="Arial" w:cs="Arial"/>
      <w:color w:val="61636B"/>
      <w:szCs w:val="24"/>
    </w:rPr>
  </w:style>
  <w:style w:type="paragraph" w:styleId="Heading3">
    <w:name w:val="heading 3"/>
    <w:basedOn w:val="Normal"/>
    <w:next w:val="Normal"/>
    <w:link w:val="Heading3Char"/>
    <w:qFormat/>
    <w:rsid w:val="008D6C2D"/>
    <w:pPr>
      <w:keepNext/>
      <w:outlineLvl w:val="2"/>
    </w:pPr>
    <w:rPr>
      <w:rFonts w:eastAsia="MS Mincho"/>
      <w:b/>
      <w:bCs/>
      <w:i/>
      <w:iCs/>
      <w:lang w:eastAsia="ja-JP"/>
    </w:rPr>
  </w:style>
  <w:style w:type="paragraph" w:styleId="Heading5">
    <w:name w:val="heading 5"/>
    <w:basedOn w:val="Normal"/>
    <w:next w:val="Normal"/>
    <w:link w:val="Heading5Char"/>
    <w:qFormat/>
    <w:rsid w:val="008D6C2D"/>
    <w:pPr>
      <w:keepNext/>
      <w:spacing w:line="288" w:lineRule="auto"/>
      <w:outlineLvl w:val="4"/>
    </w:pPr>
    <w:rPr>
      <w:rFonts w:eastAsia="MS Mincho"/>
      <w:b/>
      <w:bCs/>
      <w:i/>
      <w:iCs/>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6C2D"/>
    <w:rPr>
      <w:rFonts w:ascii="Arial" w:eastAsia="MS Mincho" w:hAnsi="Arial" w:cs="Arial"/>
      <w:b/>
      <w:bCs/>
      <w:i/>
      <w:iCs/>
      <w:color w:val="61636B"/>
      <w:szCs w:val="24"/>
      <w:lang w:eastAsia="ja-JP"/>
    </w:rPr>
  </w:style>
  <w:style w:type="character" w:customStyle="1" w:styleId="Heading5Char">
    <w:name w:val="Heading 5 Char"/>
    <w:basedOn w:val="DefaultParagraphFont"/>
    <w:link w:val="Heading5"/>
    <w:rsid w:val="008D6C2D"/>
    <w:rPr>
      <w:rFonts w:ascii="Arial" w:eastAsia="MS Mincho" w:hAnsi="Arial" w:cs="Arial"/>
      <w:b/>
      <w:bCs/>
      <w:i/>
      <w:iCs/>
      <w:color w:val="61636B"/>
      <w:sz w:val="20"/>
      <w:szCs w:val="24"/>
      <w:lang w:eastAsia="ja-JP"/>
    </w:rPr>
  </w:style>
  <w:style w:type="paragraph" w:styleId="Header">
    <w:name w:val="header"/>
    <w:basedOn w:val="Normal"/>
    <w:link w:val="HeaderChar"/>
    <w:rsid w:val="008D6C2D"/>
    <w:pPr>
      <w:tabs>
        <w:tab w:val="center" w:pos="4153"/>
        <w:tab w:val="right" w:pos="8306"/>
      </w:tabs>
    </w:pPr>
    <w:rPr>
      <w:sz w:val="20"/>
    </w:rPr>
  </w:style>
  <w:style w:type="character" w:customStyle="1" w:styleId="HeaderChar">
    <w:name w:val="Header Char"/>
    <w:basedOn w:val="DefaultParagraphFont"/>
    <w:link w:val="Header"/>
    <w:rsid w:val="008D6C2D"/>
    <w:rPr>
      <w:rFonts w:ascii="Arial" w:eastAsia="Times New Roman" w:hAnsi="Arial" w:cs="Arial"/>
      <w:color w:val="61636B"/>
      <w:sz w:val="20"/>
      <w:szCs w:val="24"/>
    </w:rPr>
  </w:style>
  <w:style w:type="paragraph" w:styleId="ListParagraph">
    <w:name w:val="List Paragraph"/>
    <w:basedOn w:val="Normal"/>
    <w:uiPriority w:val="34"/>
    <w:qFormat/>
    <w:rsid w:val="004940C6"/>
    <w:pPr>
      <w:ind w:left="720"/>
      <w:contextualSpacing/>
    </w:pPr>
  </w:style>
  <w:style w:type="paragraph" w:styleId="BodyTextIndent2">
    <w:name w:val="Body Text Indent 2"/>
    <w:basedOn w:val="Normal"/>
    <w:link w:val="BodyTextIndent2Char"/>
    <w:rsid w:val="00F94BF3"/>
    <w:pPr>
      <w:spacing w:line="276" w:lineRule="auto"/>
      <w:ind w:left="1021"/>
    </w:pPr>
    <w:rPr>
      <w:sz w:val="21"/>
    </w:rPr>
  </w:style>
  <w:style w:type="character" w:customStyle="1" w:styleId="BodyTextIndent2Char">
    <w:name w:val="Body Text Indent 2 Char"/>
    <w:basedOn w:val="DefaultParagraphFont"/>
    <w:link w:val="BodyTextIndent2"/>
    <w:rsid w:val="00F94BF3"/>
    <w:rPr>
      <w:rFonts w:ascii="Arial" w:eastAsia="Times New Roman" w:hAnsi="Arial" w:cs="Arial"/>
      <w:color w:val="61636B"/>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C2D"/>
    <w:pPr>
      <w:spacing w:after="0" w:line="240" w:lineRule="auto"/>
    </w:pPr>
    <w:rPr>
      <w:rFonts w:ascii="Arial" w:eastAsia="Times New Roman" w:hAnsi="Arial" w:cs="Arial"/>
      <w:color w:val="61636B"/>
      <w:szCs w:val="24"/>
    </w:rPr>
  </w:style>
  <w:style w:type="paragraph" w:styleId="Heading3">
    <w:name w:val="heading 3"/>
    <w:basedOn w:val="Normal"/>
    <w:next w:val="Normal"/>
    <w:link w:val="Heading3Char"/>
    <w:qFormat/>
    <w:rsid w:val="008D6C2D"/>
    <w:pPr>
      <w:keepNext/>
      <w:outlineLvl w:val="2"/>
    </w:pPr>
    <w:rPr>
      <w:rFonts w:eastAsia="MS Mincho"/>
      <w:b/>
      <w:bCs/>
      <w:i/>
      <w:iCs/>
      <w:lang w:eastAsia="ja-JP"/>
    </w:rPr>
  </w:style>
  <w:style w:type="paragraph" w:styleId="Heading5">
    <w:name w:val="heading 5"/>
    <w:basedOn w:val="Normal"/>
    <w:next w:val="Normal"/>
    <w:link w:val="Heading5Char"/>
    <w:qFormat/>
    <w:rsid w:val="008D6C2D"/>
    <w:pPr>
      <w:keepNext/>
      <w:spacing w:line="288" w:lineRule="auto"/>
      <w:outlineLvl w:val="4"/>
    </w:pPr>
    <w:rPr>
      <w:rFonts w:eastAsia="MS Mincho"/>
      <w:b/>
      <w:bCs/>
      <w:i/>
      <w:iCs/>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6C2D"/>
    <w:rPr>
      <w:rFonts w:ascii="Arial" w:eastAsia="MS Mincho" w:hAnsi="Arial" w:cs="Arial"/>
      <w:b/>
      <w:bCs/>
      <w:i/>
      <w:iCs/>
      <w:color w:val="61636B"/>
      <w:szCs w:val="24"/>
      <w:lang w:eastAsia="ja-JP"/>
    </w:rPr>
  </w:style>
  <w:style w:type="character" w:customStyle="1" w:styleId="Heading5Char">
    <w:name w:val="Heading 5 Char"/>
    <w:basedOn w:val="DefaultParagraphFont"/>
    <w:link w:val="Heading5"/>
    <w:rsid w:val="008D6C2D"/>
    <w:rPr>
      <w:rFonts w:ascii="Arial" w:eastAsia="MS Mincho" w:hAnsi="Arial" w:cs="Arial"/>
      <w:b/>
      <w:bCs/>
      <w:i/>
      <w:iCs/>
      <w:color w:val="61636B"/>
      <w:sz w:val="20"/>
      <w:szCs w:val="24"/>
      <w:lang w:eastAsia="ja-JP"/>
    </w:rPr>
  </w:style>
  <w:style w:type="paragraph" w:styleId="Header">
    <w:name w:val="header"/>
    <w:basedOn w:val="Normal"/>
    <w:link w:val="HeaderChar"/>
    <w:rsid w:val="008D6C2D"/>
    <w:pPr>
      <w:tabs>
        <w:tab w:val="center" w:pos="4153"/>
        <w:tab w:val="right" w:pos="8306"/>
      </w:tabs>
    </w:pPr>
    <w:rPr>
      <w:sz w:val="20"/>
    </w:rPr>
  </w:style>
  <w:style w:type="character" w:customStyle="1" w:styleId="HeaderChar">
    <w:name w:val="Header Char"/>
    <w:basedOn w:val="DefaultParagraphFont"/>
    <w:link w:val="Header"/>
    <w:rsid w:val="008D6C2D"/>
    <w:rPr>
      <w:rFonts w:ascii="Arial" w:eastAsia="Times New Roman" w:hAnsi="Arial" w:cs="Arial"/>
      <w:color w:val="61636B"/>
      <w:sz w:val="20"/>
      <w:szCs w:val="24"/>
    </w:rPr>
  </w:style>
  <w:style w:type="paragraph" w:styleId="ListParagraph">
    <w:name w:val="List Paragraph"/>
    <w:basedOn w:val="Normal"/>
    <w:uiPriority w:val="34"/>
    <w:qFormat/>
    <w:rsid w:val="004940C6"/>
    <w:pPr>
      <w:ind w:left="720"/>
      <w:contextualSpacing/>
    </w:pPr>
  </w:style>
  <w:style w:type="paragraph" w:styleId="BodyTextIndent2">
    <w:name w:val="Body Text Indent 2"/>
    <w:basedOn w:val="Normal"/>
    <w:link w:val="BodyTextIndent2Char"/>
    <w:rsid w:val="00F94BF3"/>
    <w:pPr>
      <w:spacing w:line="276" w:lineRule="auto"/>
      <w:ind w:left="1021"/>
    </w:pPr>
    <w:rPr>
      <w:sz w:val="21"/>
    </w:rPr>
  </w:style>
  <w:style w:type="character" w:customStyle="1" w:styleId="BodyTextIndent2Char">
    <w:name w:val="Body Text Indent 2 Char"/>
    <w:basedOn w:val="DefaultParagraphFont"/>
    <w:link w:val="BodyTextIndent2"/>
    <w:rsid w:val="00F94BF3"/>
    <w:rPr>
      <w:rFonts w:ascii="Arial" w:eastAsia="Times New Roman" w:hAnsi="Arial" w:cs="Arial"/>
      <w:color w:val="61636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8328-91DB-4194-B2F2-9051383D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McBrien</dc:creator>
  <cp:lastModifiedBy>Claire Hill</cp:lastModifiedBy>
  <cp:revision>43</cp:revision>
  <dcterms:created xsi:type="dcterms:W3CDTF">2015-04-21T13:06:00Z</dcterms:created>
  <dcterms:modified xsi:type="dcterms:W3CDTF">2017-01-30T15:38:00Z</dcterms:modified>
</cp:coreProperties>
</file>