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A4E81" w14:textId="77777777" w:rsidR="00891694" w:rsidRPr="006B2307" w:rsidRDefault="00891694" w:rsidP="006B2307">
      <w:pPr>
        <w:pStyle w:val="Heading1"/>
        <w:spacing w:line="276" w:lineRule="auto"/>
        <w:rPr>
          <w:rFonts w:ascii="Arial Nova" w:hAnsi="Arial Nova"/>
          <w:color w:val="33CCCC"/>
          <w:sz w:val="44"/>
          <w:szCs w:val="44"/>
        </w:rPr>
      </w:pPr>
      <w:r w:rsidRPr="006B2307">
        <w:rPr>
          <w:rFonts w:ascii="Arial Nova" w:hAnsi="Arial Nova"/>
          <w:sz w:val="44"/>
          <w:szCs w:val="44"/>
        </w:rPr>
        <w:t>Oldham Highway Asset Management, Policy, Framework and Strategy</w:t>
      </w:r>
    </w:p>
    <w:p w14:paraId="276CE4BB" w14:textId="77777777" w:rsidR="00E47117" w:rsidRDefault="00E47117" w:rsidP="00EA0E0C"/>
    <w:p w14:paraId="178F9F9F" w14:textId="77777777" w:rsidR="00D71C0E" w:rsidRDefault="00D71C0E" w:rsidP="00EA0E0C"/>
    <w:p w14:paraId="7BEB4763" w14:textId="77777777" w:rsidR="0017598C" w:rsidRDefault="0017598C" w:rsidP="00320CBC">
      <w:pPr>
        <w:rPr>
          <w:b/>
          <w:u w:val="single"/>
        </w:rPr>
      </w:pPr>
    </w:p>
    <w:p w14:paraId="0C1E9CC0" w14:textId="77777777" w:rsidR="0017598C" w:rsidRDefault="0017598C" w:rsidP="00320CBC">
      <w:pPr>
        <w:rPr>
          <w:b/>
          <w:u w:val="single"/>
        </w:rPr>
      </w:pPr>
    </w:p>
    <w:p w14:paraId="0D7027ED" w14:textId="48D4293A" w:rsidR="00D71C0E" w:rsidRDefault="0019019E" w:rsidP="00D71C0E">
      <w:r>
        <w:rPr>
          <w:noProof/>
        </w:rPr>
        <w:drawing>
          <wp:anchor distT="0" distB="0" distL="114300" distR="114300" simplePos="0" relativeHeight="251664384" behindDoc="0" locked="1" layoutInCell="1" allowOverlap="1" wp14:anchorId="47B66DCF" wp14:editId="713C65C2">
            <wp:simplePos x="0" y="0"/>
            <wp:positionH relativeFrom="margin">
              <wp:align>right</wp:align>
            </wp:positionH>
            <wp:positionV relativeFrom="paragraph">
              <wp:posOffset>6139180</wp:posOffset>
            </wp:positionV>
            <wp:extent cx="805180" cy="914400"/>
            <wp:effectExtent l="0" t="0" r="0" b="0"/>
            <wp:wrapNone/>
            <wp:docPr id="1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5180" cy="914400"/>
                    </a:xfrm>
                    <a:prstGeom prst="rect">
                      <a:avLst/>
                    </a:prstGeom>
                    <a:noFill/>
                  </pic:spPr>
                </pic:pic>
              </a:graphicData>
            </a:graphic>
            <wp14:sizeRelH relativeFrom="page">
              <wp14:pctWidth>0</wp14:pctWidth>
            </wp14:sizeRelH>
            <wp14:sizeRelV relativeFrom="page">
              <wp14:pctHeight>0</wp14:pctHeight>
            </wp14:sizeRelV>
          </wp:anchor>
        </w:drawing>
      </w:r>
    </w:p>
    <w:p w14:paraId="22B86F17" w14:textId="77777777" w:rsidR="00D71C0E" w:rsidRDefault="00D71C0E" w:rsidP="00D71C0E">
      <w:pPr>
        <w:rPr>
          <w:b/>
          <w:bCs/>
          <w:sz w:val="28"/>
          <w:szCs w:val="28"/>
        </w:rPr>
      </w:pPr>
    </w:p>
    <w:p w14:paraId="188A7D7B" w14:textId="77777777" w:rsidR="00D71C0E" w:rsidRDefault="00D71C0E" w:rsidP="00D71C0E">
      <w:pPr>
        <w:rPr>
          <w:color w:val="33CCCC"/>
          <w:sz w:val="40"/>
          <w:szCs w:val="40"/>
        </w:rPr>
      </w:pPr>
    </w:p>
    <w:p w14:paraId="13FC8D09" w14:textId="77777777" w:rsidR="00D71C0E" w:rsidRDefault="00D71C0E" w:rsidP="00D71C0E">
      <w:pPr>
        <w:rPr>
          <w:b/>
          <w:bCs/>
          <w:color w:val="33CCCC"/>
          <w:sz w:val="40"/>
          <w:szCs w:val="40"/>
        </w:rPr>
      </w:pPr>
    </w:p>
    <w:p w14:paraId="5ABB5255" w14:textId="77777777" w:rsidR="00D71C0E" w:rsidRDefault="00D71C0E" w:rsidP="00D71C0E">
      <w:pPr>
        <w:rPr>
          <w:b/>
          <w:bCs/>
          <w:color w:val="33CCCC"/>
          <w:sz w:val="40"/>
          <w:szCs w:val="40"/>
        </w:rPr>
      </w:pPr>
    </w:p>
    <w:p w14:paraId="5F526C55" w14:textId="77777777" w:rsidR="00D71C0E" w:rsidRDefault="00D71C0E" w:rsidP="00D71C0E">
      <w:pPr>
        <w:rPr>
          <w:b/>
          <w:bCs/>
          <w:color w:val="33CCCC"/>
          <w:sz w:val="40"/>
          <w:szCs w:val="40"/>
        </w:rPr>
      </w:pPr>
    </w:p>
    <w:p w14:paraId="7812D078" w14:textId="77777777" w:rsidR="00D71C0E" w:rsidRDefault="00D71C0E" w:rsidP="00D71C0E">
      <w:pPr>
        <w:rPr>
          <w:b/>
          <w:bCs/>
          <w:color w:val="33CCCC"/>
          <w:sz w:val="40"/>
          <w:szCs w:val="40"/>
        </w:rPr>
      </w:pPr>
    </w:p>
    <w:p w14:paraId="04D47266" w14:textId="77777777" w:rsidR="00D71C0E" w:rsidRDefault="00D71C0E" w:rsidP="00D71C0E">
      <w:pPr>
        <w:rPr>
          <w:b/>
          <w:bCs/>
          <w:color w:val="33CCCC"/>
          <w:sz w:val="40"/>
          <w:szCs w:val="40"/>
        </w:rPr>
      </w:pPr>
    </w:p>
    <w:p w14:paraId="65356E9F" w14:textId="77777777" w:rsidR="00D71C0E" w:rsidRDefault="00D71C0E" w:rsidP="00D71C0E">
      <w:pPr>
        <w:rPr>
          <w:b/>
          <w:bCs/>
          <w:color w:val="33CCCC"/>
          <w:sz w:val="40"/>
          <w:szCs w:val="40"/>
        </w:rPr>
      </w:pPr>
    </w:p>
    <w:p w14:paraId="4DE1B31C" w14:textId="77777777" w:rsidR="00D71C0E" w:rsidRDefault="00D71C0E" w:rsidP="00D71C0E">
      <w:pPr>
        <w:rPr>
          <w:b/>
          <w:bCs/>
          <w:color w:val="33CCCC"/>
          <w:sz w:val="40"/>
          <w:szCs w:val="40"/>
        </w:rPr>
      </w:pPr>
    </w:p>
    <w:p w14:paraId="66A121D8" w14:textId="77777777" w:rsidR="00D71C0E" w:rsidRDefault="00D71C0E" w:rsidP="00D71C0E">
      <w:pPr>
        <w:rPr>
          <w:b/>
          <w:bCs/>
          <w:color w:val="33CCCC"/>
          <w:sz w:val="40"/>
          <w:szCs w:val="40"/>
        </w:rPr>
      </w:pPr>
    </w:p>
    <w:p w14:paraId="4E9C5228" w14:textId="77777777" w:rsidR="00D71C0E" w:rsidRDefault="00D71C0E" w:rsidP="00D71C0E">
      <w:pPr>
        <w:rPr>
          <w:b/>
          <w:bCs/>
          <w:color w:val="33CCCC"/>
          <w:sz w:val="40"/>
          <w:szCs w:val="40"/>
        </w:rPr>
      </w:pPr>
    </w:p>
    <w:p w14:paraId="5E089794" w14:textId="77777777" w:rsidR="00D71C0E" w:rsidRDefault="00D71C0E" w:rsidP="00D71C0E">
      <w:pPr>
        <w:rPr>
          <w:b/>
          <w:bCs/>
          <w:color w:val="33CCCC"/>
          <w:sz w:val="40"/>
          <w:szCs w:val="40"/>
        </w:rPr>
      </w:pPr>
    </w:p>
    <w:p w14:paraId="02C19C36" w14:textId="77777777" w:rsidR="00D71C0E" w:rsidRDefault="00D71C0E" w:rsidP="00D71C0E"/>
    <w:p w14:paraId="58928242" w14:textId="77777777" w:rsidR="00D71C0E" w:rsidRDefault="00D71C0E" w:rsidP="00D71C0E">
      <w:pPr>
        <w:rPr>
          <w:sz w:val="28"/>
          <w:szCs w:val="28"/>
        </w:rPr>
      </w:pPr>
    </w:p>
    <w:p w14:paraId="079BF221" w14:textId="77777777" w:rsidR="00D71C0E" w:rsidRDefault="00D71C0E" w:rsidP="00D71C0E">
      <w:pPr>
        <w:rPr>
          <w:b/>
          <w:bCs/>
          <w:sz w:val="28"/>
          <w:szCs w:val="28"/>
        </w:rPr>
      </w:pPr>
    </w:p>
    <w:p w14:paraId="04A47F6F" w14:textId="77777777" w:rsidR="00D71C0E" w:rsidRDefault="00D71C0E" w:rsidP="00D71C0E">
      <w:pPr>
        <w:rPr>
          <w:b/>
          <w:bCs/>
          <w:sz w:val="28"/>
          <w:szCs w:val="28"/>
        </w:rPr>
      </w:pPr>
    </w:p>
    <w:p w14:paraId="35B97594" w14:textId="77777777" w:rsidR="00D71C0E" w:rsidRDefault="00D71C0E" w:rsidP="00D71C0E">
      <w:pPr>
        <w:rPr>
          <w:b/>
          <w:bCs/>
          <w:sz w:val="28"/>
          <w:szCs w:val="28"/>
        </w:rPr>
      </w:pPr>
    </w:p>
    <w:p w14:paraId="26E087B5" w14:textId="77777777" w:rsidR="00D71C0E" w:rsidRDefault="00D71C0E" w:rsidP="00D71C0E">
      <w:pPr>
        <w:rPr>
          <w:b/>
          <w:bCs/>
          <w:sz w:val="28"/>
          <w:szCs w:val="28"/>
        </w:rPr>
      </w:pPr>
    </w:p>
    <w:p w14:paraId="0EC2F589" w14:textId="77777777" w:rsidR="00D71C0E" w:rsidRDefault="00D71C0E" w:rsidP="00D71C0E">
      <w:pPr>
        <w:rPr>
          <w:b/>
          <w:bCs/>
          <w:sz w:val="28"/>
          <w:szCs w:val="28"/>
        </w:rPr>
      </w:pPr>
    </w:p>
    <w:p w14:paraId="685246E2" w14:textId="77777777" w:rsidR="00D71C0E" w:rsidRDefault="00D71C0E" w:rsidP="00D71C0E">
      <w:pPr>
        <w:rPr>
          <w:b/>
          <w:bCs/>
          <w:sz w:val="28"/>
          <w:szCs w:val="28"/>
        </w:rPr>
      </w:pPr>
    </w:p>
    <w:p w14:paraId="37763C32" w14:textId="77777777" w:rsidR="00D71C0E" w:rsidRDefault="00D71C0E" w:rsidP="00D71C0E">
      <w:pPr>
        <w:rPr>
          <w:b/>
          <w:bCs/>
          <w:sz w:val="28"/>
          <w:szCs w:val="28"/>
        </w:rPr>
      </w:pPr>
    </w:p>
    <w:p w14:paraId="4DF019D0" w14:textId="77777777" w:rsidR="00D71C0E" w:rsidRDefault="00D71C0E" w:rsidP="00D71C0E">
      <w:pPr>
        <w:rPr>
          <w:b/>
          <w:bCs/>
          <w:sz w:val="28"/>
          <w:szCs w:val="28"/>
        </w:rPr>
      </w:pPr>
    </w:p>
    <w:p w14:paraId="0F1B1DA0" w14:textId="77777777" w:rsidR="00D71C0E" w:rsidRDefault="00D71C0E" w:rsidP="00D71C0E">
      <w:pPr>
        <w:rPr>
          <w:b/>
          <w:bCs/>
          <w:sz w:val="28"/>
          <w:szCs w:val="28"/>
        </w:rPr>
      </w:pPr>
    </w:p>
    <w:p w14:paraId="1E4C4D88" w14:textId="77777777" w:rsidR="00D71C0E" w:rsidRDefault="00D71C0E" w:rsidP="00D71C0E">
      <w:pPr>
        <w:rPr>
          <w:b/>
          <w:bCs/>
          <w:sz w:val="28"/>
          <w:szCs w:val="28"/>
        </w:rPr>
      </w:pPr>
    </w:p>
    <w:p w14:paraId="70471C0A" w14:textId="77777777" w:rsidR="00D71C0E" w:rsidRDefault="00D71C0E" w:rsidP="00D71C0E">
      <w:pPr>
        <w:rPr>
          <w:b/>
          <w:bCs/>
          <w:sz w:val="28"/>
          <w:szCs w:val="28"/>
        </w:rPr>
      </w:pPr>
    </w:p>
    <w:p w14:paraId="730BB054" w14:textId="77777777" w:rsidR="00D71C0E" w:rsidRDefault="00D71C0E" w:rsidP="00D71C0E">
      <w:pPr>
        <w:rPr>
          <w:b/>
          <w:bCs/>
          <w:sz w:val="28"/>
          <w:szCs w:val="28"/>
        </w:rPr>
      </w:pPr>
    </w:p>
    <w:p w14:paraId="22787ABB" w14:textId="77777777" w:rsidR="00D71C0E" w:rsidRDefault="00D71C0E" w:rsidP="00D71C0E">
      <w:pPr>
        <w:rPr>
          <w:b/>
          <w:bCs/>
          <w:sz w:val="28"/>
          <w:szCs w:val="28"/>
        </w:rPr>
      </w:pPr>
    </w:p>
    <w:p w14:paraId="03092749" w14:textId="77777777" w:rsidR="00D71C0E" w:rsidRDefault="00D71C0E" w:rsidP="00D71C0E">
      <w:pPr>
        <w:rPr>
          <w:b/>
          <w:bCs/>
          <w:sz w:val="28"/>
          <w:szCs w:val="28"/>
        </w:rPr>
      </w:pPr>
    </w:p>
    <w:p w14:paraId="1134DCB6" w14:textId="77777777" w:rsidR="00D71C0E" w:rsidRDefault="003A3B22" w:rsidP="00891694">
      <w:r>
        <w:rPr>
          <w:b/>
          <w:bCs/>
          <w:sz w:val="28"/>
          <w:szCs w:val="28"/>
        </w:rPr>
        <w:t>January 2021</w:t>
      </w:r>
    </w:p>
    <w:p w14:paraId="3403E6A5" w14:textId="7D8080C7" w:rsidR="00D71C0E" w:rsidRDefault="0019019E" w:rsidP="00D71C0E">
      <w:pPr>
        <w:rPr>
          <w:sz w:val="20"/>
          <w:szCs w:val="20"/>
        </w:rPr>
      </w:pPr>
      <w:r>
        <w:rPr>
          <w:noProof/>
        </w:rPr>
        <w:lastRenderedPageBreak/>
        <mc:AlternateContent>
          <mc:Choice Requires="wps">
            <w:drawing>
              <wp:anchor distT="0" distB="0" distL="114300" distR="114300" simplePos="0" relativeHeight="251651072" behindDoc="0" locked="0" layoutInCell="1" allowOverlap="1" wp14:anchorId="3C9F7CFC" wp14:editId="7F35F3FB">
                <wp:simplePos x="0" y="0"/>
                <wp:positionH relativeFrom="column">
                  <wp:posOffset>-74930</wp:posOffset>
                </wp:positionH>
                <wp:positionV relativeFrom="paragraph">
                  <wp:posOffset>116205</wp:posOffset>
                </wp:positionV>
                <wp:extent cx="5943600" cy="0"/>
                <wp:effectExtent l="15875" t="13335" r="12700" b="15240"/>
                <wp:wrapNone/>
                <wp:docPr id="15"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B3B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A9E5B5" id="Straight Connector 1" o:spid="_x0000_s1026" alt="&quot;&quot;"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9.15pt" to="462.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" strokecolor="#00b3be" strokeweight="2pt">
                <v:shadow opacity="24903f" origin=",.5" offset="0,.55556mm"/>
              </v:line>
            </w:pict>
          </mc:Fallback>
        </mc:AlternateContent>
      </w:r>
      <w:r w:rsidR="00D71C0E">
        <w:br w:type="page"/>
      </w:r>
    </w:p>
    <w:tbl>
      <w:tblPr>
        <w:tblStyle w:val="GridTable1Light"/>
        <w:tblW w:w="0" w:type="auto"/>
        <w:tblLook w:val="04A0" w:firstRow="1" w:lastRow="0" w:firstColumn="1" w:lastColumn="0" w:noHBand="0" w:noVBand="1"/>
      </w:tblPr>
      <w:tblGrid>
        <w:gridCol w:w="1182"/>
        <w:gridCol w:w="6862"/>
        <w:gridCol w:w="1090"/>
      </w:tblGrid>
      <w:tr w:rsidR="00D71C0E" w14:paraId="607CB287" w14:textId="77777777" w:rsidTr="0019019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82" w:type="dxa"/>
          </w:tcPr>
          <w:p w14:paraId="2E84D6D8" w14:textId="77777777" w:rsidR="00D71C0E" w:rsidRDefault="00D71C0E" w:rsidP="00E05293">
            <w:pPr>
              <w:tabs>
                <w:tab w:val="left" w:pos="1841"/>
              </w:tabs>
              <w:ind w:right="99"/>
              <w:jc w:val="center"/>
            </w:pPr>
            <w:r>
              <w:lastRenderedPageBreak/>
              <w:t>Section</w:t>
            </w:r>
          </w:p>
        </w:tc>
        <w:tc>
          <w:tcPr>
            <w:tcW w:w="6862" w:type="dxa"/>
          </w:tcPr>
          <w:p w14:paraId="3932DD35" w14:textId="77777777" w:rsidR="00D71C0E" w:rsidRDefault="00D71C0E" w:rsidP="00E05293">
            <w:pPr>
              <w:tabs>
                <w:tab w:val="left" w:pos="1841"/>
              </w:tabs>
              <w:ind w:right="99"/>
              <w:jc w:val="center"/>
              <w:cnfStyle w:val="100000000000" w:firstRow="1" w:lastRow="0" w:firstColumn="0" w:lastColumn="0" w:oddVBand="0" w:evenVBand="0" w:oddHBand="0" w:evenHBand="0" w:firstRowFirstColumn="0" w:firstRowLastColumn="0" w:lastRowFirstColumn="0" w:lastRowLastColumn="0"/>
            </w:pPr>
            <w:r>
              <w:t>Description</w:t>
            </w:r>
          </w:p>
        </w:tc>
        <w:tc>
          <w:tcPr>
            <w:tcW w:w="1090" w:type="dxa"/>
          </w:tcPr>
          <w:p w14:paraId="6F5D11B1" w14:textId="77777777" w:rsidR="00D71C0E" w:rsidRDefault="00D71C0E" w:rsidP="00E05293">
            <w:pPr>
              <w:tabs>
                <w:tab w:val="left" w:pos="1841"/>
              </w:tabs>
              <w:ind w:right="99"/>
              <w:jc w:val="center"/>
              <w:cnfStyle w:val="100000000000" w:firstRow="1" w:lastRow="0" w:firstColumn="0" w:lastColumn="0" w:oddVBand="0" w:evenVBand="0" w:oddHBand="0" w:evenHBand="0" w:firstRowFirstColumn="0" w:firstRowLastColumn="0" w:lastRowFirstColumn="0" w:lastRowLastColumn="0"/>
            </w:pPr>
            <w:r>
              <w:t>Page</w:t>
            </w:r>
          </w:p>
        </w:tc>
      </w:tr>
      <w:tr w:rsidR="00D71C0E" w14:paraId="0B6972A1" w14:textId="77777777" w:rsidTr="0019019E">
        <w:trPr>
          <w:trHeight w:val="567"/>
        </w:trPr>
        <w:tc>
          <w:tcPr>
            <w:cnfStyle w:val="001000000000" w:firstRow="0" w:lastRow="0" w:firstColumn="1" w:lastColumn="0" w:oddVBand="0" w:evenVBand="0" w:oddHBand="0" w:evenHBand="0" w:firstRowFirstColumn="0" w:firstRowLastColumn="0" w:lastRowFirstColumn="0" w:lastRowLastColumn="0"/>
            <w:tcW w:w="1182" w:type="dxa"/>
          </w:tcPr>
          <w:p w14:paraId="2AD9CF5E" w14:textId="77777777" w:rsidR="00D71C0E" w:rsidRDefault="00D71C0E" w:rsidP="00E05293">
            <w:pPr>
              <w:tabs>
                <w:tab w:val="left" w:pos="1841"/>
              </w:tabs>
              <w:ind w:right="99"/>
              <w:jc w:val="center"/>
            </w:pPr>
            <w:r>
              <w:t>1</w:t>
            </w:r>
          </w:p>
        </w:tc>
        <w:tc>
          <w:tcPr>
            <w:tcW w:w="6862" w:type="dxa"/>
          </w:tcPr>
          <w:p w14:paraId="00F51953" w14:textId="77777777" w:rsidR="00D71C0E" w:rsidRDefault="00D71C0E" w:rsidP="00E05293">
            <w:pPr>
              <w:tabs>
                <w:tab w:val="left" w:pos="1841"/>
              </w:tabs>
              <w:ind w:right="99"/>
              <w:jc w:val="both"/>
              <w:cnfStyle w:val="000000000000" w:firstRow="0" w:lastRow="0" w:firstColumn="0" w:lastColumn="0" w:oddVBand="0" w:evenVBand="0" w:oddHBand="0" w:evenHBand="0" w:firstRowFirstColumn="0" w:firstRowLastColumn="0" w:lastRowFirstColumn="0" w:lastRowLastColumn="0"/>
            </w:pPr>
            <w:r>
              <w:t>Introduction</w:t>
            </w:r>
          </w:p>
        </w:tc>
        <w:tc>
          <w:tcPr>
            <w:tcW w:w="1090" w:type="dxa"/>
          </w:tcPr>
          <w:p w14:paraId="55D94644" w14:textId="77777777" w:rsidR="00D71C0E" w:rsidRPr="00C502B2" w:rsidRDefault="00D71C0E" w:rsidP="00E05293">
            <w:pPr>
              <w:tabs>
                <w:tab w:val="left" w:pos="1841"/>
              </w:tabs>
              <w:ind w:right="99"/>
              <w:jc w:val="center"/>
              <w:cnfStyle w:val="000000000000" w:firstRow="0" w:lastRow="0" w:firstColumn="0" w:lastColumn="0" w:oddVBand="0" w:evenVBand="0" w:oddHBand="0" w:evenHBand="0" w:firstRowFirstColumn="0" w:firstRowLastColumn="0" w:lastRowFirstColumn="0" w:lastRowLastColumn="0"/>
            </w:pPr>
            <w:r w:rsidRPr="00C502B2">
              <w:t>3</w:t>
            </w:r>
          </w:p>
        </w:tc>
      </w:tr>
      <w:tr w:rsidR="00D71C0E" w14:paraId="2CC91E0D" w14:textId="77777777" w:rsidTr="0019019E">
        <w:trPr>
          <w:trHeight w:val="567"/>
        </w:trPr>
        <w:tc>
          <w:tcPr>
            <w:cnfStyle w:val="001000000000" w:firstRow="0" w:lastRow="0" w:firstColumn="1" w:lastColumn="0" w:oddVBand="0" w:evenVBand="0" w:oddHBand="0" w:evenHBand="0" w:firstRowFirstColumn="0" w:firstRowLastColumn="0" w:lastRowFirstColumn="0" w:lastRowLastColumn="0"/>
            <w:tcW w:w="1182" w:type="dxa"/>
          </w:tcPr>
          <w:p w14:paraId="675F33D9" w14:textId="77777777" w:rsidR="00D71C0E" w:rsidRDefault="00D71C0E" w:rsidP="00E05293">
            <w:pPr>
              <w:tabs>
                <w:tab w:val="left" w:pos="1841"/>
              </w:tabs>
              <w:ind w:right="99"/>
              <w:jc w:val="center"/>
            </w:pPr>
            <w:r>
              <w:t>2</w:t>
            </w:r>
          </w:p>
        </w:tc>
        <w:tc>
          <w:tcPr>
            <w:tcW w:w="6862" w:type="dxa"/>
          </w:tcPr>
          <w:p w14:paraId="4A54EFDC" w14:textId="77777777" w:rsidR="00D71C0E" w:rsidRDefault="00D71C0E" w:rsidP="00E05293">
            <w:pPr>
              <w:tabs>
                <w:tab w:val="left" w:pos="1841"/>
              </w:tabs>
              <w:ind w:right="99"/>
              <w:jc w:val="both"/>
              <w:cnfStyle w:val="000000000000" w:firstRow="0" w:lastRow="0" w:firstColumn="0" w:lastColumn="0" w:oddVBand="0" w:evenVBand="0" w:oddHBand="0" w:evenHBand="0" w:firstRowFirstColumn="0" w:firstRowLastColumn="0" w:lastRowFirstColumn="0" w:lastRowLastColumn="0"/>
            </w:pPr>
            <w:r>
              <w:t>Asset Management Framework</w:t>
            </w:r>
          </w:p>
        </w:tc>
        <w:tc>
          <w:tcPr>
            <w:tcW w:w="1090" w:type="dxa"/>
          </w:tcPr>
          <w:p w14:paraId="3782B792" w14:textId="77777777" w:rsidR="00D71C0E" w:rsidRPr="00C502B2" w:rsidRDefault="00D71C0E" w:rsidP="00E05293">
            <w:pPr>
              <w:tabs>
                <w:tab w:val="left" w:pos="1841"/>
              </w:tabs>
              <w:ind w:right="99"/>
              <w:jc w:val="center"/>
              <w:cnfStyle w:val="000000000000" w:firstRow="0" w:lastRow="0" w:firstColumn="0" w:lastColumn="0" w:oddVBand="0" w:evenVBand="0" w:oddHBand="0" w:evenHBand="0" w:firstRowFirstColumn="0" w:firstRowLastColumn="0" w:lastRowFirstColumn="0" w:lastRowLastColumn="0"/>
            </w:pPr>
            <w:r w:rsidRPr="00C502B2">
              <w:t>4</w:t>
            </w:r>
          </w:p>
        </w:tc>
      </w:tr>
      <w:tr w:rsidR="00D71C0E" w14:paraId="2E1B4B0D" w14:textId="77777777" w:rsidTr="0019019E">
        <w:trPr>
          <w:trHeight w:val="567"/>
        </w:trPr>
        <w:tc>
          <w:tcPr>
            <w:cnfStyle w:val="001000000000" w:firstRow="0" w:lastRow="0" w:firstColumn="1" w:lastColumn="0" w:oddVBand="0" w:evenVBand="0" w:oddHBand="0" w:evenHBand="0" w:firstRowFirstColumn="0" w:firstRowLastColumn="0" w:lastRowFirstColumn="0" w:lastRowLastColumn="0"/>
            <w:tcW w:w="1182" w:type="dxa"/>
          </w:tcPr>
          <w:p w14:paraId="3A92B389" w14:textId="77777777" w:rsidR="00D71C0E" w:rsidRDefault="00D71C0E" w:rsidP="00E05293">
            <w:pPr>
              <w:tabs>
                <w:tab w:val="left" w:pos="1841"/>
              </w:tabs>
              <w:ind w:right="99"/>
              <w:jc w:val="center"/>
            </w:pPr>
            <w:r>
              <w:t>3</w:t>
            </w:r>
          </w:p>
        </w:tc>
        <w:tc>
          <w:tcPr>
            <w:tcW w:w="6862" w:type="dxa"/>
          </w:tcPr>
          <w:p w14:paraId="28FE6E4E" w14:textId="77777777" w:rsidR="00D71C0E" w:rsidRDefault="00D71C0E" w:rsidP="00E05293">
            <w:pPr>
              <w:tabs>
                <w:tab w:val="left" w:pos="1841"/>
              </w:tabs>
              <w:ind w:right="99"/>
              <w:jc w:val="both"/>
              <w:cnfStyle w:val="000000000000" w:firstRow="0" w:lastRow="0" w:firstColumn="0" w:lastColumn="0" w:oddVBand="0" w:evenVBand="0" w:oddHBand="0" w:evenHBand="0" w:firstRowFirstColumn="0" w:firstRowLastColumn="0" w:lastRowFirstColumn="0" w:lastRowLastColumn="0"/>
            </w:pPr>
            <w:r>
              <w:t>Asset Management Policy</w:t>
            </w:r>
          </w:p>
        </w:tc>
        <w:tc>
          <w:tcPr>
            <w:tcW w:w="1090" w:type="dxa"/>
          </w:tcPr>
          <w:p w14:paraId="43DA7084" w14:textId="77777777" w:rsidR="00D71C0E" w:rsidRPr="00C502B2" w:rsidRDefault="00D71C0E" w:rsidP="00E05293">
            <w:pPr>
              <w:tabs>
                <w:tab w:val="left" w:pos="1841"/>
              </w:tabs>
              <w:ind w:right="99"/>
              <w:jc w:val="center"/>
              <w:cnfStyle w:val="000000000000" w:firstRow="0" w:lastRow="0" w:firstColumn="0" w:lastColumn="0" w:oddVBand="0" w:evenVBand="0" w:oddHBand="0" w:evenHBand="0" w:firstRowFirstColumn="0" w:firstRowLastColumn="0" w:lastRowFirstColumn="0" w:lastRowLastColumn="0"/>
            </w:pPr>
            <w:r w:rsidRPr="00C502B2">
              <w:t>6</w:t>
            </w:r>
          </w:p>
        </w:tc>
      </w:tr>
      <w:tr w:rsidR="00D71C0E" w14:paraId="14DF0B5F" w14:textId="77777777" w:rsidTr="0019019E">
        <w:trPr>
          <w:trHeight w:val="567"/>
        </w:trPr>
        <w:tc>
          <w:tcPr>
            <w:cnfStyle w:val="001000000000" w:firstRow="0" w:lastRow="0" w:firstColumn="1" w:lastColumn="0" w:oddVBand="0" w:evenVBand="0" w:oddHBand="0" w:evenHBand="0" w:firstRowFirstColumn="0" w:firstRowLastColumn="0" w:lastRowFirstColumn="0" w:lastRowLastColumn="0"/>
            <w:tcW w:w="1182" w:type="dxa"/>
          </w:tcPr>
          <w:p w14:paraId="681AF60E" w14:textId="77777777" w:rsidR="00D71C0E" w:rsidRDefault="00D71C0E" w:rsidP="00E05293">
            <w:pPr>
              <w:tabs>
                <w:tab w:val="left" w:pos="1841"/>
              </w:tabs>
              <w:ind w:right="99"/>
              <w:jc w:val="center"/>
            </w:pPr>
            <w:r>
              <w:t>4</w:t>
            </w:r>
          </w:p>
        </w:tc>
        <w:tc>
          <w:tcPr>
            <w:tcW w:w="6862" w:type="dxa"/>
          </w:tcPr>
          <w:p w14:paraId="6D5E6A19" w14:textId="77777777" w:rsidR="00D71C0E" w:rsidRDefault="00D71C0E" w:rsidP="00E05293">
            <w:pPr>
              <w:tabs>
                <w:tab w:val="left" w:pos="1841"/>
              </w:tabs>
              <w:ind w:right="99"/>
              <w:jc w:val="both"/>
              <w:cnfStyle w:val="000000000000" w:firstRow="0" w:lastRow="0" w:firstColumn="0" w:lastColumn="0" w:oddVBand="0" w:evenVBand="0" w:oddHBand="0" w:evenHBand="0" w:firstRowFirstColumn="0" w:firstRowLastColumn="0" w:lastRowFirstColumn="0" w:lastRowLastColumn="0"/>
            </w:pPr>
            <w:r>
              <w:t>Alignment to Oldham’s Corporate Plan</w:t>
            </w:r>
          </w:p>
        </w:tc>
        <w:tc>
          <w:tcPr>
            <w:tcW w:w="1090" w:type="dxa"/>
          </w:tcPr>
          <w:p w14:paraId="5A193A51" w14:textId="77777777" w:rsidR="00D71C0E" w:rsidRPr="00C502B2" w:rsidRDefault="00D71C0E" w:rsidP="00E05293">
            <w:pPr>
              <w:tabs>
                <w:tab w:val="left" w:pos="1841"/>
              </w:tabs>
              <w:ind w:right="99"/>
              <w:jc w:val="center"/>
              <w:cnfStyle w:val="000000000000" w:firstRow="0" w:lastRow="0" w:firstColumn="0" w:lastColumn="0" w:oddVBand="0" w:evenVBand="0" w:oddHBand="0" w:evenHBand="0" w:firstRowFirstColumn="0" w:firstRowLastColumn="0" w:lastRowFirstColumn="0" w:lastRowLastColumn="0"/>
            </w:pPr>
            <w:r w:rsidRPr="00C502B2">
              <w:t>8</w:t>
            </w:r>
          </w:p>
        </w:tc>
      </w:tr>
      <w:tr w:rsidR="00D71C0E" w14:paraId="7B686206" w14:textId="77777777" w:rsidTr="0019019E">
        <w:trPr>
          <w:trHeight w:val="567"/>
        </w:trPr>
        <w:tc>
          <w:tcPr>
            <w:cnfStyle w:val="001000000000" w:firstRow="0" w:lastRow="0" w:firstColumn="1" w:lastColumn="0" w:oddVBand="0" w:evenVBand="0" w:oddHBand="0" w:evenHBand="0" w:firstRowFirstColumn="0" w:firstRowLastColumn="0" w:lastRowFirstColumn="0" w:lastRowLastColumn="0"/>
            <w:tcW w:w="1182" w:type="dxa"/>
          </w:tcPr>
          <w:p w14:paraId="4BC3FC19" w14:textId="77777777" w:rsidR="00D71C0E" w:rsidRDefault="00D71C0E" w:rsidP="00E05293">
            <w:pPr>
              <w:tabs>
                <w:tab w:val="left" w:pos="1841"/>
              </w:tabs>
              <w:ind w:right="99"/>
              <w:jc w:val="center"/>
            </w:pPr>
            <w:r>
              <w:t>5</w:t>
            </w:r>
          </w:p>
        </w:tc>
        <w:tc>
          <w:tcPr>
            <w:tcW w:w="6862" w:type="dxa"/>
          </w:tcPr>
          <w:p w14:paraId="38AB3AF3" w14:textId="77777777" w:rsidR="00D71C0E" w:rsidRDefault="00D71C0E" w:rsidP="00E05293">
            <w:pPr>
              <w:tabs>
                <w:tab w:val="left" w:pos="1841"/>
              </w:tabs>
              <w:ind w:right="99"/>
              <w:jc w:val="both"/>
              <w:cnfStyle w:val="000000000000" w:firstRow="0" w:lastRow="0" w:firstColumn="0" w:lastColumn="0" w:oddVBand="0" w:evenVBand="0" w:oddHBand="0" w:evenHBand="0" w:firstRowFirstColumn="0" w:firstRowLastColumn="0" w:lastRowFirstColumn="0" w:lastRowLastColumn="0"/>
            </w:pPr>
            <w:r>
              <w:t>The existing highways asset</w:t>
            </w:r>
          </w:p>
        </w:tc>
        <w:tc>
          <w:tcPr>
            <w:tcW w:w="1090" w:type="dxa"/>
          </w:tcPr>
          <w:p w14:paraId="1C015D63" w14:textId="77777777" w:rsidR="00D71C0E" w:rsidRPr="00C502B2" w:rsidRDefault="00D71C0E" w:rsidP="00CE45F5">
            <w:pPr>
              <w:tabs>
                <w:tab w:val="left" w:pos="1841"/>
              </w:tabs>
              <w:ind w:right="99"/>
              <w:jc w:val="center"/>
              <w:cnfStyle w:val="000000000000" w:firstRow="0" w:lastRow="0" w:firstColumn="0" w:lastColumn="0" w:oddVBand="0" w:evenVBand="0" w:oddHBand="0" w:evenHBand="0" w:firstRowFirstColumn="0" w:firstRowLastColumn="0" w:lastRowFirstColumn="0" w:lastRowLastColumn="0"/>
            </w:pPr>
            <w:r w:rsidRPr="00C502B2">
              <w:t>1</w:t>
            </w:r>
            <w:r w:rsidR="00CE45F5" w:rsidRPr="00C502B2">
              <w:t>1</w:t>
            </w:r>
          </w:p>
        </w:tc>
      </w:tr>
      <w:tr w:rsidR="00D71C0E" w14:paraId="7E8E9204" w14:textId="77777777" w:rsidTr="0019019E">
        <w:trPr>
          <w:trHeight w:val="567"/>
        </w:trPr>
        <w:tc>
          <w:tcPr>
            <w:cnfStyle w:val="001000000000" w:firstRow="0" w:lastRow="0" w:firstColumn="1" w:lastColumn="0" w:oddVBand="0" w:evenVBand="0" w:oddHBand="0" w:evenHBand="0" w:firstRowFirstColumn="0" w:firstRowLastColumn="0" w:lastRowFirstColumn="0" w:lastRowLastColumn="0"/>
            <w:tcW w:w="1182" w:type="dxa"/>
          </w:tcPr>
          <w:p w14:paraId="6E856FD2" w14:textId="77777777" w:rsidR="00D71C0E" w:rsidRDefault="00D71C0E" w:rsidP="00E05293">
            <w:pPr>
              <w:tabs>
                <w:tab w:val="left" w:pos="1841"/>
              </w:tabs>
              <w:ind w:right="99"/>
              <w:jc w:val="center"/>
            </w:pPr>
            <w:r>
              <w:t>6</w:t>
            </w:r>
          </w:p>
        </w:tc>
        <w:tc>
          <w:tcPr>
            <w:tcW w:w="6862" w:type="dxa"/>
          </w:tcPr>
          <w:p w14:paraId="101FBE02" w14:textId="77777777" w:rsidR="00D71C0E" w:rsidRDefault="00D71C0E" w:rsidP="00E05293">
            <w:pPr>
              <w:tabs>
                <w:tab w:val="left" w:pos="1841"/>
              </w:tabs>
              <w:ind w:right="99"/>
              <w:jc w:val="both"/>
              <w:cnfStyle w:val="000000000000" w:firstRow="0" w:lastRow="0" w:firstColumn="0" w:lastColumn="0" w:oddVBand="0" w:evenVBand="0" w:oddHBand="0" w:evenHBand="0" w:firstRowFirstColumn="0" w:firstRowLastColumn="0" w:lastRowFirstColumn="0" w:lastRowLastColumn="0"/>
            </w:pPr>
            <w:r>
              <w:t>Strategies for main asset groups</w:t>
            </w:r>
          </w:p>
          <w:p w14:paraId="2CC909CD" w14:textId="77777777" w:rsidR="00D71C0E" w:rsidRDefault="00C502B2" w:rsidP="00D71C0E">
            <w:pPr>
              <w:numPr>
                <w:ilvl w:val="0"/>
                <w:numId w:val="11"/>
              </w:numPr>
              <w:tabs>
                <w:tab w:val="left" w:pos="585"/>
              </w:tabs>
              <w:ind w:right="99"/>
              <w:jc w:val="both"/>
              <w:cnfStyle w:val="000000000000" w:firstRow="0" w:lastRow="0" w:firstColumn="0" w:lastColumn="0" w:oddVBand="0" w:evenVBand="0" w:oddHBand="0" w:evenHBand="0" w:firstRowFirstColumn="0" w:firstRowLastColumn="0" w:lastRowFirstColumn="0" w:lastRowLastColumn="0"/>
            </w:pPr>
            <w:r>
              <w:t>Carriageways</w:t>
            </w:r>
          </w:p>
          <w:p w14:paraId="3789C45B" w14:textId="77777777" w:rsidR="00C502B2" w:rsidRDefault="00C502B2" w:rsidP="00D71C0E">
            <w:pPr>
              <w:numPr>
                <w:ilvl w:val="0"/>
                <w:numId w:val="11"/>
              </w:numPr>
              <w:tabs>
                <w:tab w:val="left" w:pos="585"/>
              </w:tabs>
              <w:ind w:right="99"/>
              <w:jc w:val="both"/>
              <w:cnfStyle w:val="000000000000" w:firstRow="0" w:lastRow="0" w:firstColumn="0" w:lastColumn="0" w:oddVBand="0" w:evenVBand="0" w:oddHBand="0" w:evenHBand="0" w:firstRowFirstColumn="0" w:firstRowLastColumn="0" w:lastRowFirstColumn="0" w:lastRowLastColumn="0"/>
            </w:pPr>
            <w:r>
              <w:t>Footways &amp; Cycleways</w:t>
            </w:r>
          </w:p>
          <w:p w14:paraId="3B3EAA74" w14:textId="77777777" w:rsidR="00D71C0E" w:rsidRDefault="00C502B2" w:rsidP="00D71C0E">
            <w:pPr>
              <w:numPr>
                <w:ilvl w:val="0"/>
                <w:numId w:val="11"/>
              </w:numPr>
              <w:tabs>
                <w:tab w:val="left" w:pos="585"/>
              </w:tabs>
              <w:ind w:right="99"/>
              <w:jc w:val="both"/>
              <w:cnfStyle w:val="000000000000" w:firstRow="0" w:lastRow="0" w:firstColumn="0" w:lastColumn="0" w:oddVBand="0" w:evenVBand="0" w:oddHBand="0" w:evenHBand="0" w:firstRowFirstColumn="0" w:firstRowLastColumn="0" w:lastRowFirstColumn="0" w:lastRowLastColumn="0"/>
            </w:pPr>
            <w:r>
              <w:t>Structures</w:t>
            </w:r>
          </w:p>
          <w:p w14:paraId="6E1E0459" w14:textId="77777777" w:rsidR="00D71C0E" w:rsidRDefault="00C502B2" w:rsidP="00D71C0E">
            <w:pPr>
              <w:numPr>
                <w:ilvl w:val="0"/>
                <w:numId w:val="11"/>
              </w:numPr>
              <w:tabs>
                <w:tab w:val="left" w:pos="585"/>
              </w:tabs>
              <w:ind w:right="99"/>
              <w:jc w:val="both"/>
              <w:cnfStyle w:val="000000000000" w:firstRow="0" w:lastRow="0" w:firstColumn="0" w:lastColumn="0" w:oddVBand="0" w:evenVBand="0" w:oddHBand="0" w:evenHBand="0" w:firstRowFirstColumn="0" w:firstRowLastColumn="0" w:lastRowFirstColumn="0" w:lastRowLastColumn="0"/>
            </w:pPr>
            <w:r>
              <w:t>Drainage</w:t>
            </w:r>
          </w:p>
          <w:p w14:paraId="1099ACDE" w14:textId="77777777" w:rsidR="00C502B2" w:rsidRDefault="00C502B2" w:rsidP="00D71C0E">
            <w:pPr>
              <w:numPr>
                <w:ilvl w:val="0"/>
                <w:numId w:val="11"/>
              </w:numPr>
              <w:tabs>
                <w:tab w:val="left" w:pos="585"/>
              </w:tabs>
              <w:ind w:right="99"/>
              <w:jc w:val="both"/>
              <w:cnfStyle w:val="000000000000" w:firstRow="0" w:lastRow="0" w:firstColumn="0" w:lastColumn="0" w:oddVBand="0" w:evenVBand="0" w:oddHBand="0" w:evenHBand="0" w:firstRowFirstColumn="0" w:firstRowLastColumn="0" w:lastRowFirstColumn="0" w:lastRowLastColumn="0"/>
            </w:pPr>
            <w:r>
              <w:t>Street Lighting</w:t>
            </w:r>
          </w:p>
          <w:p w14:paraId="72896EBA" w14:textId="77777777" w:rsidR="00D71C0E" w:rsidRDefault="00D71C0E" w:rsidP="00D71C0E">
            <w:pPr>
              <w:numPr>
                <w:ilvl w:val="0"/>
                <w:numId w:val="11"/>
              </w:numPr>
              <w:tabs>
                <w:tab w:val="left" w:pos="585"/>
              </w:tabs>
              <w:ind w:right="99"/>
              <w:jc w:val="both"/>
              <w:cnfStyle w:val="000000000000" w:firstRow="0" w:lastRow="0" w:firstColumn="0" w:lastColumn="0" w:oddVBand="0" w:evenVBand="0" w:oddHBand="0" w:evenHBand="0" w:firstRowFirstColumn="0" w:firstRowLastColumn="0" w:lastRowFirstColumn="0" w:lastRowLastColumn="0"/>
            </w:pPr>
            <w:r>
              <w:t>Traffic Signals</w:t>
            </w:r>
          </w:p>
        </w:tc>
        <w:tc>
          <w:tcPr>
            <w:tcW w:w="1090" w:type="dxa"/>
          </w:tcPr>
          <w:p w14:paraId="1D69CA9C" w14:textId="77777777" w:rsidR="00D71C0E" w:rsidRPr="00C502B2" w:rsidRDefault="00D71C0E" w:rsidP="00CE45F5">
            <w:pPr>
              <w:tabs>
                <w:tab w:val="left" w:pos="1841"/>
              </w:tabs>
              <w:ind w:right="99"/>
              <w:jc w:val="center"/>
              <w:cnfStyle w:val="000000000000" w:firstRow="0" w:lastRow="0" w:firstColumn="0" w:lastColumn="0" w:oddVBand="0" w:evenVBand="0" w:oddHBand="0" w:evenHBand="0" w:firstRowFirstColumn="0" w:firstRowLastColumn="0" w:lastRowFirstColumn="0" w:lastRowLastColumn="0"/>
            </w:pPr>
            <w:r w:rsidRPr="00C502B2">
              <w:t>1</w:t>
            </w:r>
            <w:r w:rsidR="00C502B2" w:rsidRPr="00C502B2">
              <w:t>3</w:t>
            </w:r>
          </w:p>
        </w:tc>
      </w:tr>
      <w:tr w:rsidR="00D71C0E" w14:paraId="2A31D6C5" w14:textId="77777777" w:rsidTr="0019019E">
        <w:trPr>
          <w:trHeight w:val="567"/>
        </w:trPr>
        <w:tc>
          <w:tcPr>
            <w:cnfStyle w:val="001000000000" w:firstRow="0" w:lastRow="0" w:firstColumn="1" w:lastColumn="0" w:oddVBand="0" w:evenVBand="0" w:oddHBand="0" w:evenHBand="0" w:firstRowFirstColumn="0" w:firstRowLastColumn="0" w:lastRowFirstColumn="0" w:lastRowLastColumn="0"/>
            <w:tcW w:w="1182" w:type="dxa"/>
          </w:tcPr>
          <w:p w14:paraId="3E84B15E" w14:textId="77777777" w:rsidR="00D71C0E" w:rsidRDefault="00D71C0E" w:rsidP="00E05293">
            <w:pPr>
              <w:tabs>
                <w:tab w:val="left" w:pos="1841"/>
              </w:tabs>
              <w:ind w:right="99"/>
              <w:jc w:val="center"/>
            </w:pPr>
            <w:r>
              <w:t>7</w:t>
            </w:r>
          </w:p>
        </w:tc>
        <w:tc>
          <w:tcPr>
            <w:tcW w:w="6862" w:type="dxa"/>
          </w:tcPr>
          <w:p w14:paraId="03953E31" w14:textId="77777777" w:rsidR="00D71C0E" w:rsidRDefault="00D71C0E" w:rsidP="00E05293">
            <w:pPr>
              <w:tabs>
                <w:tab w:val="left" w:pos="1841"/>
              </w:tabs>
              <w:ind w:right="99"/>
              <w:jc w:val="both"/>
              <w:cnfStyle w:val="000000000000" w:firstRow="0" w:lastRow="0" w:firstColumn="0" w:lastColumn="0" w:oddVBand="0" w:evenVBand="0" w:oddHBand="0" w:evenHBand="0" w:firstRowFirstColumn="0" w:firstRowLastColumn="0" w:lastRowFirstColumn="0" w:lastRowLastColumn="0"/>
            </w:pPr>
            <w:r>
              <w:t>Communication Strategy</w:t>
            </w:r>
          </w:p>
        </w:tc>
        <w:tc>
          <w:tcPr>
            <w:tcW w:w="1090" w:type="dxa"/>
          </w:tcPr>
          <w:p w14:paraId="0F7F8584" w14:textId="77777777" w:rsidR="00D71C0E" w:rsidRPr="00C502B2" w:rsidRDefault="00CE45F5" w:rsidP="00E05293">
            <w:pPr>
              <w:tabs>
                <w:tab w:val="left" w:pos="1841"/>
              </w:tabs>
              <w:ind w:right="99"/>
              <w:jc w:val="center"/>
              <w:cnfStyle w:val="000000000000" w:firstRow="0" w:lastRow="0" w:firstColumn="0" w:lastColumn="0" w:oddVBand="0" w:evenVBand="0" w:oddHBand="0" w:evenHBand="0" w:firstRowFirstColumn="0" w:firstRowLastColumn="0" w:lastRowFirstColumn="0" w:lastRowLastColumn="0"/>
            </w:pPr>
            <w:r w:rsidRPr="00C502B2">
              <w:t>2</w:t>
            </w:r>
            <w:r w:rsidR="00C502B2" w:rsidRPr="00C502B2">
              <w:t>0</w:t>
            </w:r>
          </w:p>
        </w:tc>
      </w:tr>
      <w:tr w:rsidR="00D71C0E" w14:paraId="43B08F6D" w14:textId="77777777" w:rsidTr="0019019E">
        <w:trPr>
          <w:trHeight w:val="567"/>
        </w:trPr>
        <w:tc>
          <w:tcPr>
            <w:cnfStyle w:val="001000000000" w:firstRow="0" w:lastRow="0" w:firstColumn="1" w:lastColumn="0" w:oddVBand="0" w:evenVBand="0" w:oddHBand="0" w:evenHBand="0" w:firstRowFirstColumn="0" w:firstRowLastColumn="0" w:lastRowFirstColumn="0" w:lastRowLastColumn="0"/>
            <w:tcW w:w="1182" w:type="dxa"/>
          </w:tcPr>
          <w:p w14:paraId="550917C9" w14:textId="77777777" w:rsidR="00D71C0E" w:rsidRDefault="00D71C0E" w:rsidP="00E05293">
            <w:pPr>
              <w:tabs>
                <w:tab w:val="left" w:pos="1841"/>
              </w:tabs>
              <w:ind w:right="99"/>
              <w:jc w:val="center"/>
            </w:pPr>
            <w:r>
              <w:t>8</w:t>
            </w:r>
          </w:p>
        </w:tc>
        <w:tc>
          <w:tcPr>
            <w:tcW w:w="6862" w:type="dxa"/>
          </w:tcPr>
          <w:p w14:paraId="58E25A27" w14:textId="77777777" w:rsidR="00D71C0E" w:rsidRDefault="00D71C0E" w:rsidP="00E05293">
            <w:pPr>
              <w:tabs>
                <w:tab w:val="left" w:pos="1841"/>
              </w:tabs>
              <w:ind w:right="99"/>
              <w:jc w:val="both"/>
              <w:cnfStyle w:val="000000000000" w:firstRow="0" w:lastRow="0" w:firstColumn="0" w:lastColumn="0" w:oddVBand="0" w:evenVBand="0" w:oddHBand="0" w:evenHBand="0" w:firstRowFirstColumn="0" w:firstRowLastColumn="0" w:lastRowFirstColumn="0" w:lastRowLastColumn="0"/>
            </w:pPr>
            <w:r>
              <w:t>Data and Information Management</w:t>
            </w:r>
          </w:p>
        </w:tc>
        <w:tc>
          <w:tcPr>
            <w:tcW w:w="1090" w:type="dxa"/>
          </w:tcPr>
          <w:p w14:paraId="7EA965BA" w14:textId="77777777" w:rsidR="00D71C0E" w:rsidRPr="00C502B2" w:rsidRDefault="00D71C0E" w:rsidP="00CE45F5">
            <w:pPr>
              <w:tabs>
                <w:tab w:val="left" w:pos="1841"/>
              </w:tabs>
              <w:ind w:right="99"/>
              <w:jc w:val="center"/>
              <w:cnfStyle w:val="000000000000" w:firstRow="0" w:lastRow="0" w:firstColumn="0" w:lastColumn="0" w:oddVBand="0" w:evenVBand="0" w:oddHBand="0" w:evenHBand="0" w:firstRowFirstColumn="0" w:firstRowLastColumn="0" w:lastRowFirstColumn="0" w:lastRowLastColumn="0"/>
            </w:pPr>
            <w:r w:rsidRPr="00C502B2">
              <w:t>2</w:t>
            </w:r>
            <w:r w:rsidR="00C502B2" w:rsidRPr="00C502B2">
              <w:t>2</w:t>
            </w:r>
          </w:p>
        </w:tc>
      </w:tr>
      <w:tr w:rsidR="00D71C0E" w14:paraId="057755FC" w14:textId="77777777" w:rsidTr="0019019E">
        <w:trPr>
          <w:trHeight w:val="567"/>
        </w:trPr>
        <w:tc>
          <w:tcPr>
            <w:cnfStyle w:val="001000000000" w:firstRow="0" w:lastRow="0" w:firstColumn="1" w:lastColumn="0" w:oddVBand="0" w:evenVBand="0" w:oddHBand="0" w:evenHBand="0" w:firstRowFirstColumn="0" w:firstRowLastColumn="0" w:lastRowFirstColumn="0" w:lastRowLastColumn="0"/>
            <w:tcW w:w="1182" w:type="dxa"/>
          </w:tcPr>
          <w:p w14:paraId="677B1001" w14:textId="77777777" w:rsidR="00D71C0E" w:rsidRDefault="00D71C0E" w:rsidP="00E05293">
            <w:pPr>
              <w:tabs>
                <w:tab w:val="left" w:pos="1841"/>
              </w:tabs>
              <w:ind w:right="99"/>
              <w:jc w:val="center"/>
            </w:pPr>
            <w:r>
              <w:t>9</w:t>
            </w:r>
          </w:p>
        </w:tc>
        <w:tc>
          <w:tcPr>
            <w:tcW w:w="6862" w:type="dxa"/>
          </w:tcPr>
          <w:p w14:paraId="7721D42C" w14:textId="77777777" w:rsidR="00D71C0E" w:rsidRDefault="00D71C0E" w:rsidP="00E05293">
            <w:pPr>
              <w:tabs>
                <w:tab w:val="left" w:pos="1841"/>
              </w:tabs>
              <w:ind w:right="99"/>
              <w:jc w:val="both"/>
              <w:cnfStyle w:val="000000000000" w:firstRow="0" w:lastRow="0" w:firstColumn="0" w:lastColumn="0" w:oddVBand="0" w:evenVBand="0" w:oddHBand="0" w:evenHBand="0" w:firstRowFirstColumn="0" w:firstRowLastColumn="0" w:lastRowFirstColumn="0" w:lastRowLastColumn="0"/>
            </w:pPr>
            <w:r>
              <w:t>Knowledge Sharing and Good Practice</w:t>
            </w:r>
          </w:p>
        </w:tc>
        <w:tc>
          <w:tcPr>
            <w:tcW w:w="1090" w:type="dxa"/>
          </w:tcPr>
          <w:p w14:paraId="67D585B5" w14:textId="77777777" w:rsidR="00D71C0E" w:rsidRPr="00C502B2" w:rsidRDefault="00D71C0E" w:rsidP="00CE45F5">
            <w:pPr>
              <w:tabs>
                <w:tab w:val="left" w:pos="1841"/>
              </w:tabs>
              <w:ind w:right="99"/>
              <w:jc w:val="center"/>
              <w:cnfStyle w:val="000000000000" w:firstRow="0" w:lastRow="0" w:firstColumn="0" w:lastColumn="0" w:oddVBand="0" w:evenVBand="0" w:oddHBand="0" w:evenHBand="0" w:firstRowFirstColumn="0" w:firstRowLastColumn="0" w:lastRowFirstColumn="0" w:lastRowLastColumn="0"/>
            </w:pPr>
            <w:r w:rsidRPr="00C502B2">
              <w:t>2</w:t>
            </w:r>
            <w:r w:rsidR="00C502B2" w:rsidRPr="00C502B2">
              <w:t>2</w:t>
            </w:r>
          </w:p>
        </w:tc>
      </w:tr>
      <w:tr w:rsidR="00D71C0E" w14:paraId="643B3CE1" w14:textId="77777777" w:rsidTr="0019019E">
        <w:trPr>
          <w:trHeight w:val="567"/>
        </w:trPr>
        <w:tc>
          <w:tcPr>
            <w:cnfStyle w:val="001000000000" w:firstRow="0" w:lastRow="0" w:firstColumn="1" w:lastColumn="0" w:oddVBand="0" w:evenVBand="0" w:oddHBand="0" w:evenHBand="0" w:firstRowFirstColumn="0" w:firstRowLastColumn="0" w:lastRowFirstColumn="0" w:lastRowLastColumn="0"/>
            <w:tcW w:w="1182" w:type="dxa"/>
          </w:tcPr>
          <w:p w14:paraId="4E2A673C" w14:textId="77777777" w:rsidR="00D71C0E" w:rsidRDefault="00D71C0E" w:rsidP="00E05293">
            <w:pPr>
              <w:tabs>
                <w:tab w:val="left" w:pos="1841"/>
              </w:tabs>
              <w:ind w:right="99"/>
              <w:jc w:val="center"/>
            </w:pPr>
            <w:r>
              <w:t>10</w:t>
            </w:r>
          </w:p>
        </w:tc>
        <w:tc>
          <w:tcPr>
            <w:tcW w:w="6862" w:type="dxa"/>
          </w:tcPr>
          <w:p w14:paraId="4BC73599" w14:textId="77777777" w:rsidR="00D71C0E" w:rsidRDefault="00D71C0E" w:rsidP="00E05293">
            <w:pPr>
              <w:tabs>
                <w:tab w:val="left" w:pos="1841"/>
              </w:tabs>
              <w:ind w:right="99"/>
              <w:jc w:val="both"/>
              <w:cnfStyle w:val="000000000000" w:firstRow="0" w:lastRow="0" w:firstColumn="0" w:lastColumn="0" w:oddVBand="0" w:evenVBand="0" w:oddHBand="0" w:evenHBand="0" w:firstRowFirstColumn="0" w:firstRowLastColumn="0" w:lastRowFirstColumn="0" w:lastRowLastColumn="0"/>
            </w:pPr>
            <w:r>
              <w:t>Performance Monitoring</w:t>
            </w:r>
          </w:p>
        </w:tc>
        <w:tc>
          <w:tcPr>
            <w:tcW w:w="1090" w:type="dxa"/>
          </w:tcPr>
          <w:p w14:paraId="34600F64" w14:textId="77777777" w:rsidR="00D71C0E" w:rsidRPr="00C502B2" w:rsidRDefault="00D71C0E" w:rsidP="00CE45F5">
            <w:pPr>
              <w:tabs>
                <w:tab w:val="left" w:pos="1841"/>
              </w:tabs>
              <w:ind w:right="99"/>
              <w:jc w:val="center"/>
              <w:cnfStyle w:val="000000000000" w:firstRow="0" w:lastRow="0" w:firstColumn="0" w:lastColumn="0" w:oddVBand="0" w:evenVBand="0" w:oddHBand="0" w:evenHBand="0" w:firstRowFirstColumn="0" w:firstRowLastColumn="0" w:lastRowFirstColumn="0" w:lastRowLastColumn="0"/>
            </w:pPr>
            <w:r w:rsidRPr="00C502B2">
              <w:t>2</w:t>
            </w:r>
            <w:r w:rsidR="00CE45F5" w:rsidRPr="00C502B2">
              <w:t>3</w:t>
            </w:r>
          </w:p>
        </w:tc>
      </w:tr>
      <w:tr w:rsidR="00D71C0E" w14:paraId="53015F4A" w14:textId="77777777" w:rsidTr="0019019E">
        <w:trPr>
          <w:trHeight w:val="567"/>
        </w:trPr>
        <w:tc>
          <w:tcPr>
            <w:cnfStyle w:val="001000000000" w:firstRow="0" w:lastRow="0" w:firstColumn="1" w:lastColumn="0" w:oddVBand="0" w:evenVBand="0" w:oddHBand="0" w:evenHBand="0" w:firstRowFirstColumn="0" w:firstRowLastColumn="0" w:lastRowFirstColumn="0" w:lastRowLastColumn="0"/>
            <w:tcW w:w="1182" w:type="dxa"/>
          </w:tcPr>
          <w:p w14:paraId="4F9B5D80" w14:textId="77777777" w:rsidR="00D71C0E" w:rsidRDefault="00D71C0E" w:rsidP="00E05293">
            <w:pPr>
              <w:tabs>
                <w:tab w:val="left" w:pos="1841"/>
              </w:tabs>
              <w:ind w:right="99"/>
              <w:jc w:val="center"/>
            </w:pPr>
            <w:r>
              <w:t>11</w:t>
            </w:r>
          </w:p>
        </w:tc>
        <w:tc>
          <w:tcPr>
            <w:tcW w:w="6862" w:type="dxa"/>
          </w:tcPr>
          <w:p w14:paraId="165EE892" w14:textId="77777777" w:rsidR="00D71C0E" w:rsidRDefault="00D71C0E" w:rsidP="00E05293">
            <w:pPr>
              <w:tabs>
                <w:tab w:val="left" w:pos="1841"/>
              </w:tabs>
              <w:ind w:right="99"/>
              <w:jc w:val="both"/>
              <w:cnfStyle w:val="000000000000" w:firstRow="0" w:lastRow="0" w:firstColumn="0" w:lastColumn="0" w:oddVBand="0" w:evenVBand="0" w:oddHBand="0" w:evenHBand="0" w:firstRowFirstColumn="0" w:firstRowLastColumn="0" w:lastRowFirstColumn="0" w:lastRowLastColumn="0"/>
            </w:pPr>
            <w:r>
              <w:t>Strategy Review</w:t>
            </w:r>
          </w:p>
        </w:tc>
        <w:tc>
          <w:tcPr>
            <w:tcW w:w="1090" w:type="dxa"/>
          </w:tcPr>
          <w:p w14:paraId="520CE02F" w14:textId="77777777" w:rsidR="00D71C0E" w:rsidRPr="00C502B2" w:rsidRDefault="00D71C0E" w:rsidP="00CE45F5">
            <w:pPr>
              <w:tabs>
                <w:tab w:val="left" w:pos="1841"/>
              </w:tabs>
              <w:ind w:right="99"/>
              <w:jc w:val="center"/>
              <w:cnfStyle w:val="000000000000" w:firstRow="0" w:lastRow="0" w:firstColumn="0" w:lastColumn="0" w:oddVBand="0" w:evenVBand="0" w:oddHBand="0" w:evenHBand="0" w:firstRowFirstColumn="0" w:firstRowLastColumn="0" w:lastRowFirstColumn="0" w:lastRowLastColumn="0"/>
            </w:pPr>
            <w:r w:rsidRPr="00C502B2">
              <w:t>2</w:t>
            </w:r>
            <w:r w:rsidR="00C502B2" w:rsidRPr="00C502B2">
              <w:t>3</w:t>
            </w:r>
          </w:p>
        </w:tc>
      </w:tr>
    </w:tbl>
    <w:p w14:paraId="76B16927" w14:textId="77777777" w:rsidR="00D71C0E" w:rsidRDefault="00D71C0E" w:rsidP="00D71C0E">
      <w:pPr>
        <w:tabs>
          <w:tab w:val="left" w:pos="1841"/>
        </w:tabs>
        <w:ind w:right="99"/>
        <w:jc w:val="both"/>
      </w:pPr>
      <w:r>
        <w:br w:type="page"/>
      </w:r>
    </w:p>
    <w:p w14:paraId="0F1C041E" w14:textId="7DDA26AE" w:rsidR="00D71C0E" w:rsidRDefault="0019019E" w:rsidP="00D71C0E">
      <w:pPr>
        <w:tabs>
          <w:tab w:val="left" w:pos="1841"/>
        </w:tabs>
        <w:ind w:right="99"/>
        <w:jc w:val="both"/>
      </w:pPr>
      <w:r>
        <w:rPr>
          <w:noProof/>
        </w:rPr>
        <w:lastRenderedPageBreak/>
        <mc:AlternateContent>
          <mc:Choice Requires="wps">
            <w:drawing>
              <wp:inline distT="0" distB="0" distL="0" distR="0" wp14:anchorId="4D8AA0C5" wp14:editId="02295C58">
                <wp:extent cx="5770245" cy="306070"/>
                <wp:effectExtent l="0" t="0" r="20955" b="17780"/>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306070"/>
                        </a:xfrm>
                        <a:prstGeom prst="rect">
                          <a:avLst/>
                        </a:prstGeom>
                        <a:noFill/>
                        <a:ln w="9525">
                          <a:solidFill>
                            <a:srgbClr val="007A87"/>
                          </a:solidFill>
                          <a:miter lim="800000"/>
                          <a:headEnd/>
                          <a:tailEnd/>
                        </a:ln>
                      </wps:spPr>
                      <wps:txbx>
                        <w:txbxContent>
                          <w:p w14:paraId="533C0F1A" w14:textId="77777777" w:rsidR="00D71C0E" w:rsidRPr="00B41A9F" w:rsidRDefault="00D71C0E" w:rsidP="00D71C0E">
                            <w:pPr>
                              <w:tabs>
                                <w:tab w:val="left" w:pos="1841"/>
                              </w:tabs>
                              <w:ind w:right="99"/>
                              <w:jc w:val="both"/>
                              <w:rPr>
                                <w:color w:val="FFFFFF"/>
                              </w:rPr>
                            </w:pPr>
                            <w:r w:rsidRPr="0019019E">
                              <w:t>1. Introduction</w:t>
                            </w:r>
                          </w:p>
                          <w:p w14:paraId="421C404C" w14:textId="77777777" w:rsidR="00D71C0E" w:rsidRDefault="00D71C0E" w:rsidP="00D71C0E">
                            <w:pPr>
                              <w:pStyle w:val="TOCHeading"/>
                            </w:pPr>
                            <w:r>
                              <w:t>Contents</w:t>
                            </w:r>
                          </w:p>
                          <w:p w14:paraId="50DB7402" w14:textId="77777777" w:rsidR="00D71C0E" w:rsidRDefault="00B025B3" w:rsidP="00D71C0E">
                            <w:r>
                              <w:fldChar w:fldCharType="begin"/>
                            </w:r>
                            <w:r>
                              <w:instrText xml:space="preserve"> TOC \o "1-3" \h \z \u </w:instrText>
                            </w:r>
                            <w:r>
                              <w:fldChar w:fldCharType="separate"/>
                            </w:r>
                            <w:r w:rsidR="00D71C0E">
                              <w:rPr>
                                <w:b/>
                                <w:bCs/>
                                <w:noProof/>
                                <w:lang w:val="en-US"/>
                              </w:rPr>
                              <w:t>No table of contents entries found.</w:t>
                            </w:r>
                            <w:r>
                              <w:rPr>
                                <w:b/>
                                <w:bCs/>
                                <w:noProof/>
                                <w:lang w:val="en-US"/>
                              </w:rPr>
                              <w:fldChar w:fldCharType="end"/>
                            </w:r>
                          </w:p>
                          <w:p w14:paraId="0DFE46BF" w14:textId="77777777" w:rsidR="00D71C0E" w:rsidRPr="00B41A9F" w:rsidRDefault="00D71C0E" w:rsidP="00D71C0E">
                            <w:pPr>
                              <w:tabs>
                                <w:tab w:val="left" w:pos="1841"/>
                              </w:tabs>
                              <w:ind w:right="99"/>
                              <w:jc w:val="both"/>
                              <w:rPr>
                                <w:color w:val="FFFFFF"/>
                              </w:rPr>
                            </w:pPr>
                          </w:p>
                          <w:p w14:paraId="6EECD4F1" w14:textId="77777777" w:rsidR="00D71C0E" w:rsidRDefault="00D71C0E" w:rsidP="00D71C0E"/>
                        </w:txbxContent>
                      </wps:txbx>
                      <wps:bodyPr rot="0" vert="horz" wrap="square" lIns="91440" tIns="45720" rIns="91440" bIns="45720" anchor="t" anchorCtr="0" upright="1">
                        <a:noAutofit/>
                      </wps:bodyPr>
                    </wps:wsp>
                  </a:graphicData>
                </a:graphic>
              </wp:inline>
            </w:drawing>
          </mc:Choice>
          <mc:Fallback>
            <w:pict>
              <v:shapetype w14:anchorId="4D8AA0C5" id="_x0000_t202" coordsize="21600,21600" o:spt="202" path="m,l,21600r21600,l21600,xe">
                <v:stroke joinstyle="miter"/>
                <v:path gradientshapeok="t" o:connecttype="rect"/>
              </v:shapetype>
              <v:shape id="Text Box 7" o:spid="_x0000_s1026" type="#_x0000_t202" style="width:454.3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" filled="f" strokecolor="#007a87">
                <v:textbox>
                  <w:txbxContent>
                    <w:p w14:paraId="533C0F1A" w14:textId="77777777" w:rsidR="00D71C0E" w:rsidRPr="00B41A9F" w:rsidRDefault="00D71C0E" w:rsidP="00D71C0E">
                      <w:pPr>
                        <w:tabs>
                          <w:tab w:val="left" w:pos="1841"/>
                        </w:tabs>
                        <w:ind w:right="99"/>
                        <w:jc w:val="both"/>
                        <w:rPr>
                          <w:color w:val="FFFFFF"/>
                        </w:rPr>
                      </w:pPr>
                      <w:r w:rsidRPr="0019019E">
                        <w:t>1. Introduction</w:t>
                      </w:r>
                    </w:p>
                    <w:p w14:paraId="421C404C" w14:textId="77777777" w:rsidR="00D71C0E" w:rsidRDefault="00D71C0E" w:rsidP="00D71C0E">
                      <w:pPr>
                        <w:pStyle w:val="TOCHeading"/>
                      </w:pPr>
                      <w:r>
                        <w:t>Contents</w:t>
                      </w:r>
                    </w:p>
                    <w:p w14:paraId="50DB7402" w14:textId="77777777" w:rsidR="00D71C0E" w:rsidRDefault="00B025B3" w:rsidP="00D71C0E">
                      <w:r>
                        <w:fldChar w:fldCharType="begin"/>
                      </w:r>
                      <w:r>
                        <w:instrText xml:space="preserve"> TOC \o "1-3" \h \z \u </w:instrText>
                      </w:r>
                      <w:r>
                        <w:fldChar w:fldCharType="separate"/>
                      </w:r>
                      <w:r w:rsidR="00D71C0E">
                        <w:rPr>
                          <w:b/>
                          <w:bCs/>
                          <w:noProof/>
                          <w:lang w:val="en-US"/>
                        </w:rPr>
                        <w:t>No table of contents entries found.</w:t>
                      </w:r>
                      <w:r>
                        <w:rPr>
                          <w:b/>
                          <w:bCs/>
                          <w:noProof/>
                          <w:lang w:val="en-US"/>
                        </w:rPr>
                        <w:fldChar w:fldCharType="end"/>
                      </w:r>
                    </w:p>
                    <w:p w14:paraId="0DFE46BF" w14:textId="77777777" w:rsidR="00D71C0E" w:rsidRPr="00B41A9F" w:rsidRDefault="00D71C0E" w:rsidP="00D71C0E">
                      <w:pPr>
                        <w:tabs>
                          <w:tab w:val="left" w:pos="1841"/>
                        </w:tabs>
                        <w:ind w:right="99"/>
                        <w:jc w:val="both"/>
                        <w:rPr>
                          <w:color w:val="FFFFFF"/>
                        </w:rPr>
                      </w:pPr>
                    </w:p>
                    <w:p w14:paraId="6EECD4F1" w14:textId="77777777" w:rsidR="00D71C0E" w:rsidRDefault="00D71C0E" w:rsidP="00D71C0E"/>
                  </w:txbxContent>
                </v:textbox>
                <w10:anchorlock/>
              </v:shape>
            </w:pict>
          </mc:Fallback>
        </mc:AlternateContent>
      </w:r>
    </w:p>
    <w:p w14:paraId="40D6AB9F" w14:textId="77777777" w:rsidR="00D71C0E" w:rsidRDefault="00D71C0E" w:rsidP="00D71C0E">
      <w:pPr>
        <w:tabs>
          <w:tab w:val="left" w:pos="1841"/>
        </w:tabs>
        <w:ind w:right="99"/>
        <w:jc w:val="both"/>
      </w:pPr>
    </w:p>
    <w:p w14:paraId="0682B97F" w14:textId="77777777" w:rsidR="00D71C0E" w:rsidRPr="006F1DFB" w:rsidRDefault="00D71C0E" w:rsidP="00D71C0E">
      <w:pPr>
        <w:tabs>
          <w:tab w:val="left" w:pos="1841"/>
        </w:tabs>
        <w:ind w:right="99"/>
        <w:jc w:val="both"/>
        <w:rPr>
          <w:color w:val="000000"/>
        </w:rPr>
      </w:pPr>
      <w:r w:rsidRPr="006F1DFB">
        <w:rPr>
          <w:color w:val="000000"/>
        </w:rPr>
        <w:t>Oldham Council recognises the importance of its highway infrastructure and how</w:t>
      </w:r>
      <w:r w:rsidRPr="006F1DFB">
        <w:rPr>
          <w:color w:val="000000"/>
          <w:spacing w:val="-33"/>
        </w:rPr>
        <w:t xml:space="preserve"> </w:t>
      </w:r>
      <w:r w:rsidRPr="006F1DFB">
        <w:rPr>
          <w:color w:val="000000"/>
        </w:rPr>
        <w:t>an</w:t>
      </w:r>
      <w:r w:rsidRPr="006F1DFB">
        <w:rPr>
          <w:color w:val="000000"/>
          <w:spacing w:val="-1"/>
        </w:rPr>
        <w:t xml:space="preserve"> </w:t>
      </w:r>
      <w:r w:rsidRPr="006F1DFB">
        <w:rPr>
          <w:color w:val="000000"/>
        </w:rPr>
        <w:t>effectively maintained and managed network contributes to the achievement of its</w:t>
      </w:r>
      <w:r w:rsidRPr="006F1DFB">
        <w:rPr>
          <w:color w:val="000000"/>
          <w:spacing w:val="-35"/>
        </w:rPr>
        <w:t xml:space="preserve"> </w:t>
      </w:r>
      <w:r w:rsidRPr="006F1DFB">
        <w:rPr>
          <w:color w:val="000000"/>
        </w:rPr>
        <w:t>corporate goals. It understands that effective asset management is a platform to deliver clarity</w:t>
      </w:r>
      <w:r w:rsidRPr="006F1DFB">
        <w:rPr>
          <w:color w:val="000000"/>
          <w:spacing w:val="-35"/>
        </w:rPr>
        <w:t xml:space="preserve"> </w:t>
      </w:r>
      <w:r w:rsidRPr="006F1DFB">
        <w:rPr>
          <w:color w:val="000000"/>
        </w:rPr>
        <w:t>around</w:t>
      </w:r>
      <w:r w:rsidRPr="006F1DFB">
        <w:rPr>
          <w:color w:val="000000"/>
          <w:spacing w:val="-1"/>
        </w:rPr>
        <w:t xml:space="preserve"> </w:t>
      </w:r>
      <w:r w:rsidRPr="006F1DFB">
        <w:rPr>
          <w:color w:val="000000"/>
        </w:rPr>
        <w:t>standards and levels of service, and to make best use of its available</w:t>
      </w:r>
      <w:r w:rsidRPr="006F1DFB">
        <w:rPr>
          <w:color w:val="000000"/>
          <w:spacing w:val="-14"/>
        </w:rPr>
        <w:t xml:space="preserve"> </w:t>
      </w:r>
      <w:r w:rsidRPr="006F1DFB">
        <w:rPr>
          <w:color w:val="000000"/>
        </w:rPr>
        <w:t>resources.</w:t>
      </w:r>
    </w:p>
    <w:p w14:paraId="60130298" w14:textId="77777777" w:rsidR="00D71C0E" w:rsidRPr="006F1DFB" w:rsidRDefault="00D71C0E" w:rsidP="00D71C0E">
      <w:pPr>
        <w:ind w:right="99"/>
        <w:jc w:val="both"/>
        <w:rPr>
          <w:color w:val="000000"/>
        </w:rPr>
      </w:pPr>
    </w:p>
    <w:p w14:paraId="545769AB" w14:textId="77777777" w:rsidR="00D71C0E" w:rsidRPr="006F1DFB" w:rsidRDefault="00D71C0E" w:rsidP="00D71C0E">
      <w:pPr>
        <w:tabs>
          <w:tab w:val="left" w:pos="1841"/>
        </w:tabs>
        <w:ind w:right="99"/>
        <w:jc w:val="both"/>
        <w:rPr>
          <w:color w:val="000000"/>
        </w:rPr>
      </w:pPr>
      <w:r w:rsidRPr="006F1DFB">
        <w:rPr>
          <w:color w:val="000000"/>
        </w:rPr>
        <w:t>The Highway Asset Management Strategy sets out how the Council will best manage</w:t>
      </w:r>
      <w:r w:rsidRPr="006F1DFB">
        <w:rPr>
          <w:color w:val="000000"/>
          <w:spacing w:val="-23"/>
        </w:rPr>
        <w:t xml:space="preserve"> </w:t>
      </w:r>
      <w:r w:rsidRPr="006F1DFB">
        <w:rPr>
          <w:color w:val="000000"/>
        </w:rPr>
        <w:t>the</w:t>
      </w:r>
      <w:r w:rsidRPr="006F1DFB">
        <w:rPr>
          <w:color w:val="000000"/>
          <w:spacing w:val="-1"/>
        </w:rPr>
        <w:t xml:space="preserve"> </w:t>
      </w:r>
      <w:r w:rsidRPr="006F1DFB">
        <w:rPr>
          <w:color w:val="000000"/>
        </w:rPr>
        <w:t>Highway Network taking into consideration customer needs, local priorities, asset</w:t>
      </w:r>
      <w:r w:rsidRPr="006F1DFB">
        <w:rPr>
          <w:color w:val="000000"/>
          <w:spacing w:val="-36"/>
        </w:rPr>
        <w:t xml:space="preserve"> </w:t>
      </w:r>
      <w:r w:rsidRPr="006F1DFB">
        <w:rPr>
          <w:color w:val="000000"/>
        </w:rPr>
        <w:t>condition</w:t>
      </w:r>
      <w:r w:rsidRPr="006F1DFB">
        <w:rPr>
          <w:color w:val="000000"/>
          <w:spacing w:val="-1"/>
        </w:rPr>
        <w:t xml:space="preserve"> </w:t>
      </w:r>
      <w:r w:rsidRPr="006F1DFB">
        <w:rPr>
          <w:color w:val="000000"/>
        </w:rPr>
        <w:t>and best use of available</w:t>
      </w:r>
      <w:r w:rsidRPr="006F1DFB">
        <w:rPr>
          <w:color w:val="000000"/>
          <w:spacing w:val="1"/>
        </w:rPr>
        <w:t xml:space="preserve"> </w:t>
      </w:r>
      <w:r w:rsidRPr="006F1DFB">
        <w:rPr>
          <w:color w:val="000000"/>
        </w:rPr>
        <w:t xml:space="preserve">resources. Oldham Council has been working on implementing asset management principles for a number of years </w:t>
      </w:r>
      <w:r>
        <w:rPr>
          <w:color w:val="000000"/>
        </w:rPr>
        <w:t xml:space="preserve">in its programme delivery </w:t>
      </w:r>
      <w:r w:rsidRPr="006F1DFB">
        <w:rPr>
          <w:color w:val="000000"/>
        </w:rPr>
        <w:t>which has helped develop and optimise the current strategy.</w:t>
      </w:r>
    </w:p>
    <w:p w14:paraId="387DA6E7" w14:textId="77777777" w:rsidR="00D71C0E" w:rsidRPr="006F1DFB" w:rsidRDefault="00D71C0E" w:rsidP="00D71C0E">
      <w:pPr>
        <w:tabs>
          <w:tab w:val="left" w:pos="1841"/>
        </w:tabs>
        <w:ind w:right="99"/>
        <w:jc w:val="both"/>
        <w:rPr>
          <w:color w:val="000000"/>
        </w:rPr>
      </w:pPr>
    </w:p>
    <w:p w14:paraId="4778C755" w14:textId="77777777" w:rsidR="00D71C0E" w:rsidRPr="006F1DFB" w:rsidRDefault="00D71C0E" w:rsidP="00D71C0E">
      <w:pPr>
        <w:tabs>
          <w:tab w:val="left" w:pos="1841"/>
        </w:tabs>
        <w:ind w:right="99"/>
        <w:jc w:val="both"/>
        <w:rPr>
          <w:color w:val="000000"/>
        </w:rPr>
      </w:pPr>
      <w:r w:rsidRPr="006F1DFB">
        <w:rPr>
          <w:color w:val="000000"/>
        </w:rPr>
        <w:t xml:space="preserve">The strategy covers the connectivity for local business and communities. This includes integrating the extensive public transport network including </w:t>
      </w:r>
      <w:r w:rsidR="004C75ED">
        <w:rPr>
          <w:color w:val="000000"/>
        </w:rPr>
        <w:t xml:space="preserve">ongoing </w:t>
      </w:r>
      <w:r w:rsidRPr="006F1DFB">
        <w:rPr>
          <w:color w:val="000000"/>
        </w:rPr>
        <w:t>int</w:t>
      </w:r>
      <w:r w:rsidR="004C75ED">
        <w:rPr>
          <w:color w:val="000000"/>
        </w:rPr>
        <w:t xml:space="preserve">egration of </w:t>
      </w:r>
      <w:r w:rsidRPr="006F1DFB">
        <w:rPr>
          <w:color w:val="000000"/>
        </w:rPr>
        <w:t>Manchester Metrolink.</w:t>
      </w:r>
    </w:p>
    <w:p w14:paraId="7F83D26E" w14:textId="77777777" w:rsidR="00D71C0E" w:rsidRPr="006F1DFB" w:rsidRDefault="00D71C0E" w:rsidP="00D71C0E">
      <w:pPr>
        <w:ind w:right="99"/>
        <w:jc w:val="both"/>
        <w:rPr>
          <w:color w:val="000000"/>
        </w:rPr>
      </w:pPr>
    </w:p>
    <w:p w14:paraId="7F2CBBE5" w14:textId="77777777" w:rsidR="00D71C0E" w:rsidRPr="006F1DFB" w:rsidRDefault="00D71C0E" w:rsidP="00D71C0E">
      <w:pPr>
        <w:tabs>
          <w:tab w:val="left" w:pos="1842"/>
        </w:tabs>
        <w:ind w:right="96"/>
        <w:jc w:val="both"/>
        <w:rPr>
          <w:color w:val="000000"/>
        </w:rPr>
      </w:pPr>
      <w:r w:rsidRPr="006F1DFB">
        <w:rPr>
          <w:color w:val="000000"/>
        </w:rPr>
        <w:t>This document presents the Council’s Strategy for the management of the</w:t>
      </w:r>
      <w:r w:rsidRPr="006F1DFB">
        <w:rPr>
          <w:color w:val="000000"/>
          <w:spacing w:val="-31"/>
        </w:rPr>
        <w:t xml:space="preserve"> </w:t>
      </w:r>
      <w:r w:rsidRPr="006F1DFB">
        <w:rPr>
          <w:color w:val="000000"/>
        </w:rPr>
        <w:t>Council’s</w:t>
      </w:r>
      <w:r w:rsidRPr="006F1DFB">
        <w:rPr>
          <w:color w:val="000000"/>
          <w:spacing w:val="-2"/>
        </w:rPr>
        <w:t xml:space="preserve"> </w:t>
      </w:r>
      <w:r w:rsidRPr="006F1DFB">
        <w:rPr>
          <w:color w:val="000000"/>
        </w:rPr>
        <w:t>h</w:t>
      </w:r>
      <w:r w:rsidR="004C75ED">
        <w:rPr>
          <w:color w:val="000000"/>
        </w:rPr>
        <w:t xml:space="preserve">ighway assets as reviewed </w:t>
      </w:r>
      <w:proofErr w:type="gramStart"/>
      <w:r w:rsidR="004C75ED">
        <w:rPr>
          <w:color w:val="000000"/>
        </w:rPr>
        <w:t>on</w:t>
      </w:r>
      <w:proofErr w:type="gramEnd"/>
      <w:r w:rsidR="004C75ED">
        <w:rPr>
          <w:color w:val="000000"/>
        </w:rPr>
        <w:t xml:space="preserve"> </w:t>
      </w:r>
      <w:r w:rsidR="003A3B22">
        <w:rPr>
          <w:color w:val="000000"/>
        </w:rPr>
        <w:t>January 2021</w:t>
      </w:r>
      <w:r w:rsidR="00AF3ADC">
        <w:rPr>
          <w:color w:val="000000"/>
        </w:rPr>
        <w:t xml:space="preserve"> </w:t>
      </w:r>
      <w:r w:rsidRPr="006F1DFB">
        <w:rPr>
          <w:color w:val="000000"/>
        </w:rPr>
        <w:t>and allows planning for the longer</w:t>
      </w:r>
      <w:r w:rsidRPr="006F1DFB">
        <w:rPr>
          <w:color w:val="000000"/>
          <w:spacing w:val="-11"/>
        </w:rPr>
        <w:t xml:space="preserve"> </w:t>
      </w:r>
      <w:r w:rsidRPr="006F1DFB">
        <w:rPr>
          <w:color w:val="000000"/>
        </w:rPr>
        <w:t>term.</w:t>
      </w:r>
    </w:p>
    <w:p w14:paraId="72313CCB" w14:textId="77777777" w:rsidR="00D71C0E" w:rsidRPr="006F1DFB" w:rsidRDefault="00D71C0E" w:rsidP="00D71C0E">
      <w:pPr>
        <w:ind w:right="96"/>
        <w:jc w:val="both"/>
        <w:rPr>
          <w:color w:val="000000"/>
        </w:rPr>
      </w:pPr>
    </w:p>
    <w:p w14:paraId="65F63AA5" w14:textId="77777777" w:rsidR="00D71C0E" w:rsidRPr="006F1DFB" w:rsidRDefault="00D71C0E" w:rsidP="00D71C0E">
      <w:pPr>
        <w:ind w:right="96"/>
        <w:jc w:val="both"/>
        <w:rPr>
          <w:color w:val="000000"/>
        </w:rPr>
      </w:pPr>
      <w:r w:rsidRPr="006F1DFB">
        <w:rPr>
          <w:color w:val="000000"/>
        </w:rPr>
        <w:t xml:space="preserve">The strategy will include alignment to the Transport for Greater Manchester (TfGM) objectives including the incorporation of the Manchester Key Route Network (KRN) </w:t>
      </w:r>
      <w:r w:rsidR="004C75ED">
        <w:rPr>
          <w:color w:val="000000"/>
        </w:rPr>
        <w:t xml:space="preserve">and Major Road Network (MRN) strategies </w:t>
      </w:r>
      <w:r>
        <w:rPr>
          <w:color w:val="000000"/>
        </w:rPr>
        <w:t>with</w:t>
      </w:r>
      <w:r w:rsidRPr="006F1DFB">
        <w:rPr>
          <w:color w:val="000000"/>
        </w:rPr>
        <w:t>in the Ol</w:t>
      </w:r>
      <w:r w:rsidR="004C75ED">
        <w:rPr>
          <w:color w:val="000000"/>
        </w:rPr>
        <w:t>dham highway asset management maintenance programmes</w:t>
      </w:r>
      <w:r w:rsidR="00AF3ADC">
        <w:rPr>
          <w:color w:val="000000"/>
        </w:rPr>
        <w:t>.</w:t>
      </w:r>
    </w:p>
    <w:p w14:paraId="3234B25F" w14:textId="77777777" w:rsidR="00D71C0E" w:rsidRPr="006F1DFB" w:rsidRDefault="00D71C0E" w:rsidP="00D71C0E">
      <w:pPr>
        <w:ind w:right="96"/>
        <w:jc w:val="both"/>
        <w:rPr>
          <w:color w:val="000000"/>
        </w:rPr>
      </w:pPr>
    </w:p>
    <w:p w14:paraId="2AABA59A" w14:textId="77777777" w:rsidR="00D71C0E" w:rsidRPr="006F1DFB" w:rsidRDefault="00D71C0E" w:rsidP="00D71C0E">
      <w:pPr>
        <w:tabs>
          <w:tab w:val="left" w:pos="1842"/>
        </w:tabs>
        <w:ind w:right="96"/>
        <w:jc w:val="both"/>
        <w:rPr>
          <w:color w:val="000000"/>
        </w:rPr>
      </w:pPr>
      <w:r w:rsidRPr="006F1DFB">
        <w:rPr>
          <w:color w:val="000000"/>
        </w:rPr>
        <w:t xml:space="preserve">It has been produced following the assessment of customer needs, local </w:t>
      </w:r>
      <w:proofErr w:type="gramStart"/>
      <w:r w:rsidRPr="006F1DFB">
        <w:rPr>
          <w:color w:val="000000"/>
        </w:rPr>
        <w:t>priorities</w:t>
      </w:r>
      <w:proofErr w:type="gramEnd"/>
      <w:r w:rsidRPr="006F1DFB">
        <w:rPr>
          <w:color w:val="000000"/>
          <w:spacing w:val="-21"/>
        </w:rPr>
        <w:t xml:space="preserve"> </w:t>
      </w:r>
      <w:r w:rsidRPr="006F1DFB">
        <w:rPr>
          <w:color w:val="000000"/>
        </w:rPr>
        <w:t>and</w:t>
      </w:r>
      <w:r w:rsidRPr="006F1DFB">
        <w:rPr>
          <w:color w:val="000000"/>
          <w:spacing w:val="-1"/>
        </w:rPr>
        <w:t xml:space="preserve"> </w:t>
      </w:r>
      <w:r w:rsidRPr="006F1DFB">
        <w:rPr>
          <w:color w:val="000000"/>
        </w:rPr>
        <w:t xml:space="preserve">asset condition, taking into account agreed service levels depending on factors </w:t>
      </w:r>
      <w:r>
        <w:rPr>
          <w:color w:val="000000"/>
        </w:rPr>
        <w:t>such as</w:t>
      </w:r>
      <w:r w:rsidRPr="006F1DFB">
        <w:rPr>
          <w:color w:val="000000"/>
        </w:rPr>
        <w:t xml:space="preserve"> route, asset type, corporate and political objectives. It also ensures that both short and long term asset needs are</w:t>
      </w:r>
      <w:r w:rsidRPr="006F1DFB">
        <w:rPr>
          <w:color w:val="000000"/>
          <w:spacing w:val="-24"/>
        </w:rPr>
        <w:t xml:space="preserve"> </w:t>
      </w:r>
      <w:r w:rsidRPr="006F1DFB">
        <w:rPr>
          <w:color w:val="000000"/>
        </w:rPr>
        <w:t>appropriately considered, whilst delivering a minimum whole life cost approach to our highway</w:t>
      </w:r>
      <w:r w:rsidRPr="006F1DFB">
        <w:rPr>
          <w:color w:val="000000"/>
          <w:spacing w:val="-39"/>
        </w:rPr>
        <w:t xml:space="preserve"> </w:t>
      </w:r>
      <w:r w:rsidRPr="006F1DFB">
        <w:rPr>
          <w:color w:val="000000"/>
        </w:rPr>
        <w:t>assets.</w:t>
      </w:r>
    </w:p>
    <w:p w14:paraId="15FCDC8A" w14:textId="77777777" w:rsidR="00D71C0E" w:rsidRPr="006F1DFB" w:rsidRDefault="00D71C0E" w:rsidP="00D71C0E">
      <w:pPr>
        <w:ind w:right="99"/>
        <w:jc w:val="both"/>
        <w:rPr>
          <w:color w:val="000000"/>
        </w:rPr>
      </w:pPr>
    </w:p>
    <w:p w14:paraId="20A55A93" w14:textId="77777777" w:rsidR="00D71C0E" w:rsidRPr="006F1DFB" w:rsidRDefault="00D71C0E" w:rsidP="00D71C0E">
      <w:pPr>
        <w:tabs>
          <w:tab w:val="left" w:pos="1842"/>
        </w:tabs>
        <w:ind w:right="99"/>
        <w:jc w:val="both"/>
        <w:rPr>
          <w:color w:val="000000"/>
        </w:rPr>
      </w:pPr>
      <w:r w:rsidRPr="006F1DFB">
        <w:rPr>
          <w:color w:val="000000"/>
        </w:rPr>
        <w:t>This strategy covers all highway maintenance activities funded by revenue and</w:t>
      </w:r>
      <w:r w:rsidRPr="006F1DFB">
        <w:rPr>
          <w:color w:val="000000"/>
          <w:spacing w:val="-24"/>
        </w:rPr>
        <w:t xml:space="preserve"> </w:t>
      </w:r>
      <w:r w:rsidRPr="006F1DFB">
        <w:rPr>
          <w:color w:val="000000"/>
        </w:rPr>
        <w:t>capital</w:t>
      </w:r>
      <w:r w:rsidRPr="006F1DFB">
        <w:rPr>
          <w:color w:val="000000"/>
          <w:spacing w:val="-1"/>
        </w:rPr>
        <w:t xml:space="preserve"> </w:t>
      </w:r>
      <w:r w:rsidRPr="006F1DFB">
        <w:rPr>
          <w:color w:val="000000"/>
        </w:rPr>
        <w:t>streams. It does not directly relate to capital improvements but where</w:t>
      </w:r>
      <w:r w:rsidRPr="006F1DFB">
        <w:rPr>
          <w:color w:val="000000"/>
          <w:spacing w:val="-34"/>
        </w:rPr>
        <w:t xml:space="preserve"> </w:t>
      </w:r>
      <w:r w:rsidRPr="006F1DFB">
        <w:rPr>
          <w:color w:val="000000"/>
        </w:rPr>
        <w:t>linkages</w:t>
      </w:r>
      <w:r w:rsidRPr="006F1DFB">
        <w:rPr>
          <w:color w:val="000000"/>
          <w:spacing w:val="-1"/>
        </w:rPr>
        <w:t xml:space="preserve"> </w:t>
      </w:r>
      <w:r w:rsidRPr="006F1DFB">
        <w:rPr>
          <w:color w:val="000000"/>
        </w:rPr>
        <w:t>exist these are</w:t>
      </w:r>
      <w:r w:rsidRPr="006F1DFB">
        <w:rPr>
          <w:color w:val="000000"/>
          <w:spacing w:val="4"/>
        </w:rPr>
        <w:t xml:space="preserve"> </w:t>
      </w:r>
      <w:r w:rsidRPr="006F1DFB">
        <w:rPr>
          <w:color w:val="000000"/>
        </w:rPr>
        <w:t>identified. The strategy will be used to inform the Highway Maintenance Schemes that are to be implemented within Oldham Council</w:t>
      </w:r>
      <w:r>
        <w:rPr>
          <w:color w:val="000000"/>
        </w:rPr>
        <w:t>’</w:t>
      </w:r>
      <w:r w:rsidRPr="006F1DFB">
        <w:rPr>
          <w:color w:val="000000"/>
        </w:rPr>
        <w:t xml:space="preserve">s rolling 3 year </w:t>
      </w:r>
      <w:r>
        <w:rPr>
          <w:color w:val="000000"/>
        </w:rPr>
        <w:t>Transport Capital Programme</w:t>
      </w:r>
      <w:r w:rsidR="00AF3ADC">
        <w:rPr>
          <w:color w:val="000000"/>
        </w:rPr>
        <w:t xml:space="preserve"> and how overall maintenance of all highways assets is identified, risk managed, and prioritised. </w:t>
      </w:r>
    </w:p>
    <w:p w14:paraId="029074F9" w14:textId="77777777" w:rsidR="00D71C0E" w:rsidRPr="006F1DFB" w:rsidRDefault="00D71C0E" w:rsidP="00D71C0E">
      <w:pPr>
        <w:ind w:right="99"/>
        <w:jc w:val="both"/>
        <w:rPr>
          <w:color w:val="000000"/>
        </w:rPr>
      </w:pPr>
    </w:p>
    <w:p w14:paraId="7AE43771" w14:textId="77777777" w:rsidR="00D71C0E" w:rsidRPr="006F1DFB" w:rsidRDefault="00D71C0E" w:rsidP="00D71C0E">
      <w:pPr>
        <w:tabs>
          <w:tab w:val="left" w:pos="1842"/>
        </w:tabs>
        <w:ind w:right="99"/>
        <w:jc w:val="both"/>
        <w:rPr>
          <w:color w:val="000000"/>
        </w:rPr>
      </w:pPr>
      <w:r w:rsidRPr="006F1DFB">
        <w:rPr>
          <w:color w:val="000000"/>
        </w:rPr>
        <w:t>The Highway Asset Management Strategy will also be used to inform priorities in the business</w:t>
      </w:r>
      <w:r w:rsidRPr="006F1DFB">
        <w:rPr>
          <w:color w:val="000000"/>
          <w:spacing w:val="-31"/>
        </w:rPr>
        <w:t xml:space="preserve"> </w:t>
      </w:r>
      <w:r w:rsidRPr="006F1DFB">
        <w:rPr>
          <w:color w:val="000000"/>
        </w:rPr>
        <w:t>planning</w:t>
      </w:r>
      <w:r w:rsidRPr="006F1DFB">
        <w:rPr>
          <w:color w:val="000000"/>
          <w:spacing w:val="-1"/>
        </w:rPr>
        <w:t xml:space="preserve"> </w:t>
      </w:r>
      <w:r w:rsidRPr="006F1DFB">
        <w:rPr>
          <w:color w:val="000000"/>
        </w:rPr>
        <w:t>process and will support the continuous improvement of highway asset</w:t>
      </w:r>
      <w:r w:rsidRPr="006F1DFB">
        <w:rPr>
          <w:color w:val="000000"/>
          <w:spacing w:val="-19"/>
        </w:rPr>
        <w:t xml:space="preserve"> </w:t>
      </w:r>
      <w:r w:rsidRPr="006F1DFB">
        <w:rPr>
          <w:color w:val="000000"/>
        </w:rPr>
        <w:t>management</w:t>
      </w:r>
      <w:r>
        <w:rPr>
          <w:color w:val="000000"/>
        </w:rPr>
        <w:t xml:space="preserve"> itself</w:t>
      </w:r>
      <w:r w:rsidRPr="006F1DFB">
        <w:rPr>
          <w:color w:val="000000"/>
        </w:rPr>
        <w:t>.</w:t>
      </w:r>
    </w:p>
    <w:p w14:paraId="202FD2BB" w14:textId="77777777" w:rsidR="00D71C0E" w:rsidRDefault="00D71C0E" w:rsidP="00D71C0E">
      <w:pPr>
        <w:tabs>
          <w:tab w:val="left" w:pos="851"/>
        </w:tabs>
        <w:spacing w:before="72"/>
        <w:ind w:right="99"/>
        <w:jc w:val="both"/>
      </w:pPr>
      <w:r>
        <w:br w:type="page"/>
      </w:r>
    </w:p>
    <w:p w14:paraId="65B410E5" w14:textId="3C3FCF72" w:rsidR="00D71C0E" w:rsidRDefault="0019019E" w:rsidP="00D71C0E">
      <w:pPr>
        <w:tabs>
          <w:tab w:val="left" w:pos="851"/>
        </w:tabs>
        <w:spacing w:before="72"/>
        <w:ind w:right="99"/>
        <w:jc w:val="both"/>
      </w:pPr>
      <w:r>
        <w:rPr>
          <w:noProof/>
        </w:rPr>
        <w:lastRenderedPageBreak/>
        <mc:AlternateContent>
          <mc:Choice Requires="wps">
            <w:drawing>
              <wp:inline distT="0" distB="0" distL="0" distR="0" wp14:anchorId="5A467B82" wp14:editId="306E7556">
                <wp:extent cx="5770245" cy="306070"/>
                <wp:effectExtent l="0" t="0" r="20955" b="17780"/>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306070"/>
                        </a:xfrm>
                        <a:prstGeom prst="rect">
                          <a:avLst/>
                        </a:prstGeom>
                        <a:solidFill>
                          <a:srgbClr val="00B3BE"/>
                        </a:solidFill>
                        <a:ln w="9525">
                          <a:solidFill>
                            <a:srgbClr val="007A87"/>
                          </a:solidFill>
                          <a:miter lim="800000"/>
                          <a:headEnd/>
                          <a:tailEnd/>
                        </a:ln>
                      </wps:spPr>
                      <wps:txbx>
                        <w:txbxContent>
                          <w:p w14:paraId="5FB4FE3D" w14:textId="77777777" w:rsidR="00D71C0E" w:rsidRPr="00B41A9F" w:rsidRDefault="00D71C0E" w:rsidP="00D71C0E">
                            <w:pPr>
                              <w:tabs>
                                <w:tab w:val="left" w:pos="851"/>
                              </w:tabs>
                              <w:spacing w:before="72"/>
                              <w:ind w:right="99"/>
                              <w:jc w:val="both"/>
                              <w:rPr>
                                <w:color w:val="FFFFFF"/>
                              </w:rPr>
                            </w:pPr>
                            <w:r w:rsidRPr="0019019E">
                              <w:t>2. Asset Management Framework</w:t>
                            </w:r>
                          </w:p>
                          <w:p w14:paraId="3D8A5E00" w14:textId="77777777" w:rsidR="00D71C0E" w:rsidRDefault="00D71C0E" w:rsidP="00D71C0E">
                            <w:pPr>
                              <w:tabs>
                                <w:tab w:val="left" w:pos="1841"/>
                              </w:tabs>
                              <w:ind w:right="99"/>
                              <w:jc w:val="both"/>
                            </w:pPr>
                          </w:p>
                          <w:p w14:paraId="0044F8CD" w14:textId="77777777" w:rsidR="00D71C0E" w:rsidRDefault="00D71C0E" w:rsidP="00D71C0E"/>
                        </w:txbxContent>
                      </wps:txbx>
                      <wps:bodyPr rot="0" vert="horz" wrap="square" lIns="91440" tIns="45720" rIns="91440" bIns="45720" anchor="t" anchorCtr="0" upright="1">
                        <a:noAutofit/>
                      </wps:bodyPr>
                    </wps:wsp>
                  </a:graphicData>
                </a:graphic>
              </wp:inline>
            </w:drawing>
          </mc:Choice>
          <mc:Fallback>
            <w:pict>
              <v:shape w14:anchorId="5A467B82" id="Text Box 8" o:spid="_x0000_s1027" type="#_x0000_t202" style="width:454.3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" fillcolor="#00b3be" strokecolor="#007a87">
                <v:textbox>
                  <w:txbxContent>
                    <w:p w14:paraId="5FB4FE3D" w14:textId="77777777" w:rsidR="00D71C0E" w:rsidRPr="00B41A9F" w:rsidRDefault="00D71C0E" w:rsidP="00D71C0E">
                      <w:pPr>
                        <w:tabs>
                          <w:tab w:val="left" w:pos="851"/>
                        </w:tabs>
                        <w:spacing w:before="72"/>
                        <w:ind w:right="99"/>
                        <w:jc w:val="both"/>
                        <w:rPr>
                          <w:color w:val="FFFFFF"/>
                        </w:rPr>
                      </w:pPr>
                      <w:r w:rsidRPr="0019019E">
                        <w:t>2. Asset Management Framework</w:t>
                      </w:r>
                    </w:p>
                    <w:p w14:paraId="3D8A5E00" w14:textId="77777777" w:rsidR="00D71C0E" w:rsidRDefault="00D71C0E" w:rsidP="00D71C0E">
                      <w:pPr>
                        <w:tabs>
                          <w:tab w:val="left" w:pos="1841"/>
                        </w:tabs>
                        <w:ind w:right="99"/>
                        <w:jc w:val="both"/>
                      </w:pPr>
                    </w:p>
                    <w:p w14:paraId="0044F8CD" w14:textId="77777777" w:rsidR="00D71C0E" w:rsidRDefault="00D71C0E" w:rsidP="00D71C0E"/>
                  </w:txbxContent>
                </v:textbox>
                <w10:anchorlock/>
              </v:shape>
            </w:pict>
          </mc:Fallback>
        </mc:AlternateContent>
      </w:r>
    </w:p>
    <w:p w14:paraId="47F90D8A" w14:textId="77777777" w:rsidR="00D71C0E" w:rsidRPr="00342B3A" w:rsidRDefault="00D71C0E" w:rsidP="00D71C0E">
      <w:pPr>
        <w:tabs>
          <w:tab w:val="left" w:pos="851"/>
        </w:tabs>
        <w:spacing w:before="72"/>
        <w:ind w:right="99"/>
        <w:jc w:val="both"/>
      </w:pPr>
      <w:r w:rsidRPr="00342B3A">
        <w:t>The Highway Infrastructure Asset Management Guidance published by UK</w:t>
      </w:r>
      <w:r>
        <w:t xml:space="preserve"> Roads Liaison Group (UKRLG)</w:t>
      </w:r>
      <w:r w:rsidRPr="00342B3A">
        <w:t xml:space="preserve"> sets out a framework which describes all asset management activities and processes that are necessary to develop, document, implement and continually improve asset management practices. These activities and the approach to their delivery should be clearly documented and accessible to relevant stakeholders, but the guidance recognises that individual authorities need to be flexible in the application of the framework to accommodate their own requirements.</w:t>
      </w:r>
    </w:p>
    <w:p w14:paraId="388933A3" w14:textId="77777777" w:rsidR="00D71C0E" w:rsidRDefault="00D71C0E" w:rsidP="00D71C0E">
      <w:pPr>
        <w:tabs>
          <w:tab w:val="left" w:pos="851"/>
        </w:tabs>
        <w:spacing w:before="72"/>
        <w:ind w:right="99"/>
        <w:jc w:val="both"/>
      </w:pPr>
    </w:p>
    <w:p w14:paraId="028EB927" w14:textId="77777777" w:rsidR="00D71C0E" w:rsidRPr="00342B3A" w:rsidRDefault="00D71C0E" w:rsidP="00D71C0E">
      <w:pPr>
        <w:tabs>
          <w:tab w:val="left" w:pos="851"/>
        </w:tabs>
        <w:spacing w:before="72"/>
        <w:ind w:right="99"/>
        <w:jc w:val="both"/>
      </w:pPr>
      <w:r w:rsidRPr="00342B3A">
        <w:t xml:space="preserve">The </w:t>
      </w:r>
      <w:r>
        <w:t>g</w:t>
      </w:r>
      <w:r w:rsidRPr="00342B3A">
        <w:t xml:space="preserve">uidance recommends that the framework is developed by individual highway authorities to meet their needs, </w:t>
      </w:r>
      <w:proofErr w:type="gramStart"/>
      <w:r w:rsidRPr="00342B3A">
        <w:t>aspirations</w:t>
      </w:r>
      <w:proofErr w:type="gramEnd"/>
      <w:r w:rsidRPr="00342B3A">
        <w:t xml:space="preserve"> and their </w:t>
      </w:r>
      <w:r>
        <w:t>current position along</w:t>
      </w:r>
      <w:r w:rsidRPr="00342B3A">
        <w:t xml:space="preserve"> the </w:t>
      </w:r>
      <w:r w:rsidRPr="00EA41A7">
        <w:rPr>
          <w:b/>
          <w:i/>
          <w:u w:val="single"/>
        </w:rPr>
        <w:t>asset management journey</w:t>
      </w:r>
      <w:r w:rsidRPr="00342B3A">
        <w:t>.</w:t>
      </w:r>
    </w:p>
    <w:p w14:paraId="3861C4D7" w14:textId="77777777" w:rsidR="00D71C0E" w:rsidRDefault="00D71C0E" w:rsidP="00D71C0E">
      <w:pPr>
        <w:tabs>
          <w:tab w:val="left" w:pos="851"/>
        </w:tabs>
        <w:spacing w:before="72"/>
        <w:ind w:right="99"/>
        <w:jc w:val="both"/>
      </w:pPr>
    </w:p>
    <w:p w14:paraId="19C94460" w14:textId="77777777" w:rsidR="00D71C0E" w:rsidRDefault="00D71C0E" w:rsidP="00D71C0E">
      <w:pPr>
        <w:tabs>
          <w:tab w:val="left" w:pos="851"/>
        </w:tabs>
        <w:spacing w:before="72"/>
        <w:ind w:right="99"/>
        <w:jc w:val="both"/>
      </w:pPr>
      <w:r w:rsidRPr="00342B3A">
        <w:t xml:space="preserve">The Asset Management Framework illustrated below can be used to understand the context of asset management practices in </w:t>
      </w:r>
      <w:r>
        <w:t xml:space="preserve">Oldham. </w:t>
      </w:r>
    </w:p>
    <w:p w14:paraId="5950E04E" w14:textId="77777777" w:rsidR="00D71C0E" w:rsidRPr="00453503" w:rsidRDefault="00D71C0E" w:rsidP="00D71C0E">
      <w:pPr>
        <w:tabs>
          <w:tab w:val="left" w:pos="1842"/>
        </w:tabs>
        <w:ind w:right="99"/>
        <w:jc w:val="both"/>
      </w:pPr>
    </w:p>
    <w:p w14:paraId="0EB9EA7A" w14:textId="77777777" w:rsidR="00D71C0E" w:rsidRDefault="00D71C0E" w:rsidP="00D71C0E">
      <w:r>
        <w:br w:type="page"/>
      </w:r>
    </w:p>
    <w:tbl>
      <w:tblPr>
        <w:tblStyle w:val="TableGridLight"/>
        <w:tblW w:w="0" w:type="auto"/>
        <w:tblLook w:val="04A0" w:firstRow="1" w:lastRow="0" w:firstColumn="1" w:lastColumn="0" w:noHBand="0" w:noVBand="1"/>
      </w:tblPr>
      <w:tblGrid>
        <w:gridCol w:w="2794"/>
        <w:gridCol w:w="2927"/>
        <w:gridCol w:w="2889"/>
      </w:tblGrid>
      <w:tr w:rsidR="0019019E" w:rsidRPr="0019019E" w14:paraId="6632F9CA" w14:textId="77777777" w:rsidTr="0019019E">
        <w:trPr>
          <w:trHeight w:val="703"/>
        </w:trPr>
        <w:tc>
          <w:tcPr>
            <w:tcW w:w="2794" w:type="dxa"/>
          </w:tcPr>
          <w:p w14:paraId="795D4AC4" w14:textId="77777777" w:rsidR="0019019E" w:rsidRPr="0019019E" w:rsidRDefault="0019019E" w:rsidP="00E05293">
            <w:pPr>
              <w:jc w:val="center"/>
              <w:rPr>
                <w:sz w:val="20"/>
                <w:szCs w:val="20"/>
                <w:u w:val="single"/>
              </w:rPr>
            </w:pPr>
            <w:r w:rsidRPr="0019019E">
              <w:rPr>
                <w:sz w:val="20"/>
                <w:szCs w:val="20"/>
                <w:u w:val="single"/>
              </w:rPr>
              <w:lastRenderedPageBreak/>
              <w:t>National Transport Policy</w:t>
            </w:r>
          </w:p>
        </w:tc>
        <w:tc>
          <w:tcPr>
            <w:tcW w:w="2927" w:type="dxa"/>
          </w:tcPr>
          <w:p w14:paraId="0B0A374B" w14:textId="77777777" w:rsidR="0019019E" w:rsidRPr="0019019E" w:rsidRDefault="0019019E" w:rsidP="00E05293">
            <w:pPr>
              <w:jc w:val="center"/>
              <w:rPr>
                <w:sz w:val="20"/>
                <w:szCs w:val="20"/>
                <w:u w:val="single"/>
              </w:rPr>
            </w:pPr>
            <w:r w:rsidRPr="0019019E">
              <w:rPr>
                <w:sz w:val="20"/>
                <w:szCs w:val="20"/>
                <w:u w:val="single"/>
              </w:rPr>
              <w:t>Local Transport Policy</w:t>
            </w:r>
          </w:p>
          <w:p w14:paraId="21F7F5EA" w14:textId="77777777" w:rsidR="0019019E" w:rsidRPr="0019019E" w:rsidRDefault="0019019E" w:rsidP="00E05293">
            <w:pPr>
              <w:jc w:val="center"/>
              <w:rPr>
                <w:sz w:val="20"/>
                <w:szCs w:val="20"/>
                <w:u w:val="single"/>
              </w:rPr>
            </w:pPr>
            <w:r w:rsidRPr="0019019E">
              <w:rPr>
                <w:sz w:val="20"/>
                <w:szCs w:val="20"/>
                <w:u w:val="single"/>
              </w:rPr>
              <w:t xml:space="preserve">GMLTP - Oldham LTP Capital Settlement </w:t>
            </w:r>
          </w:p>
        </w:tc>
        <w:tc>
          <w:tcPr>
            <w:tcW w:w="2889" w:type="dxa"/>
          </w:tcPr>
          <w:p w14:paraId="40A1D84A" w14:textId="77777777" w:rsidR="0019019E" w:rsidRPr="0019019E" w:rsidRDefault="0019019E" w:rsidP="00E05293">
            <w:pPr>
              <w:jc w:val="center"/>
              <w:rPr>
                <w:sz w:val="20"/>
                <w:szCs w:val="20"/>
                <w:u w:val="single"/>
              </w:rPr>
            </w:pPr>
            <w:r w:rsidRPr="0019019E">
              <w:rPr>
                <w:sz w:val="20"/>
                <w:szCs w:val="20"/>
                <w:u w:val="single"/>
              </w:rPr>
              <w:t>Corporate Vision</w:t>
            </w:r>
          </w:p>
          <w:p w14:paraId="1BF37743" w14:textId="77777777" w:rsidR="0019019E" w:rsidRPr="0019019E" w:rsidRDefault="0019019E" w:rsidP="00E05293">
            <w:pPr>
              <w:jc w:val="center"/>
              <w:rPr>
                <w:sz w:val="20"/>
                <w:szCs w:val="20"/>
                <w:u w:val="single"/>
              </w:rPr>
            </w:pPr>
            <w:r w:rsidRPr="0019019E">
              <w:rPr>
                <w:sz w:val="20"/>
                <w:szCs w:val="20"/>
                <w:u w:val="single"/>
              </w:rPr>
              <w:t>Oldham Council Corporate Plan 2017-2020</w:t>
            </w:r>
          </w:p>
        </w:tc>
      </w:tr>
      <w:tr w:rsidR="0019019E" w:rsidRPr="0019019E" w14:paraId="34164744" w14:textId="77777777" w:rsidTr="0019019E">
        <w:trPr>
          <w:trHeight w:val="572"/>
        </w:trPr>
        <w:tc>
          <w:tcPr>
            <w:tcW w:w="2794" w:type="dxa"/>
          </w:tcPr>
          <w:p w14:paraId="080E968E" w14:textId="77777777" w:rsidR="0019019E" w:rsidRPr="0019019E" w:rsidRDefault="0019019E" w:rsidP="00E05293">
            <w:pPr>
              <w:jc w:val="center"/>
              <w:rPr>
                <w:sz w:val="20"/>
                <w:szCs w:val="20"/>
                <w:u w:val="single"/>
              </w:rPr>
            </w:pPr>
            <w:r w:rsidRPr="0019019E">
              <w:rPr>
                <w:sz w:val="20"/>
                <w:szCs w:val="20"/>
                <w:u w:val="single"/>
              </w:rPr>
              <w:t>Stakeholder Expectations</w:t>
            </w:r>
          </w:p>
          <w:p w14:paraId="32B27252" w14:textId="77777777" w:rsidR="0019019E" w:rsidRPr="0019019E" w:rsidRDefault="0019019E" w:rsidP="00E05293">
            <w:pPr>
              <w:jc w:val="center"/>
              <w:rPr>
                <w:sz w:val="20"/>
                <w:szCs w:val="20"/>
                <w:u w:val="single"/>
              </w:rPr>
            </w:pPr>
            <w:r w:rsidRPr="0019019E">
              <w:rPr>
                <w:sz w:val="20"/>
                <w:szCs w:val="20"/>
                <w:u w:val="single"/>
              </w:rPr>
              <w:t>NHT Customer Surveys</w:t>
            </w:r>
          </w:p>
          <w:p w14:paraId="02D87821" w14:textId="77777777" w:rsidR="0019019E" w:rsidRPr="0019019E" w:rsidRDefault="0019019E" w:rsidP="00E05293">
            <w:pPr>
              <w:jc w:val="center"/>
              <w:rPr>
                <w:sz w:val="20"/>
                <w:szCs w:val="20"/>
                <w:highlight w:val="red"/>
                <w:u w:val="single"/>
              </w:rPr>
            </w:pPr>
            <w:r w:rsidRPr="0019019E">
              <w:rPr>
                <w:sz w:val="20"/>
                <w:szCs w:val="20"/>
                <w:u w:val="single"/>
              </w:rPr>
              <w:t>CQC Benchmarking</w:t>
            </w:r>
          </w:p>
        </w:tc>
        <w:tc>
          <w:tcPr>
            <w:tcW w:w="2927" w:type="dxa"/>
          </w:tcPr>
          <w:p w14:paraId="45853047" w14:textId="77777777" w:rsidR="0019019E" w:rsidRPr="0019019E" w:rsidRDefault="0019019E" w:rsidP="00E05293">
            <w:pPr>
              <w:jc w:val="center"/>
              <w:rPr>
                <w:sz w:val="20"/>
                <w:szCs w:val="20"/>
                <w:u w:val="single"/>
              </w:rPr>
            </w:pPr>
            <w:r w:rsidRPr="0019019E">
              <w:rPr>
                <w:sz w:val="20"/>
                <w:szCs w:val="20"/>
                <w:u w:val="single"/>
              </w:rPr>
              <w:t>Political Commitment</w:t>
            </w:r>
          </w:p>
          <w:p w14:paraId="2199E6AB" w14:textId="77777777" w:rsidR="0019019E" w:rsidRPr="0019019E" w:rsidRDefault="0019019E" w:rsidP="00E05293">
            <w:pPr>
              <w:jc w:val="center"/>
              <w:rPr>
                <w:sz w:val="20"/>
                <w:szCs w:val="20"/>
                <w:highlight w:val="red"/>
                <w:u w:val="single"/>
              </w:rPr>
            </w:pPr>
            <w:r w:rsidRPr="0019019E">
              <w:rPr>
                <w:sz w:val="20"/>
                <w:szCs w:val="20"/>
                <w:u w:val="single"/>
              </w:rPr>
              <w:t>Recognised effective alignment with Key Members (</w:t>
            </w:r>
            <w:proofErr w:type="spellStart"/>
            <w:r w:rsidRPr="0019019E">
              <w:rPr>
                <w:sz w:val="20"/>
                <w:szCs w:val="20"/>
                <w:u w:val="single"/>
              </w:rPr>
              <w:t>incl</w:t>
            </w:r>
            <w:proofErr w:type="spellEnd"/>
            <w:r w:rsidRPr="0019019E">
              <w:rPr>
                <w:sz w:val="20"/>
                <w:szCs w:val="20"/>
                <w:u w:val="single"/>
              </w:rPr>
              <w:t xml:space="preserve"> Leader) and Senior Officers</w:t>
            </w:r>
          </w:p>
        </w:tc>
        <w:tc>
          <w:tcPr>
            <w:tcW w:w="2889" w:type="dxa"/>
          </w:tcPr>
          <w:p w14:paraId="2832F48E" w14:textId="77777777" w:rsidR="0019019E" w:rsidRPr="0019019E" w:rsidRDefault="0019019E" w:rsidP="00E05293">
            <w:pPr>
              <w:jc w:val="center"/>
              <w:rPr>
                <w:sz w:val="20"/>
                <w:szCs w:val="20"/>
                <w:u w:val="single"/>
              </w:rPr>
            </w:pPr>
            <w:r w:rsidRPr="0019019E">
              <w:rPr>
                <w:sz w:val="20"/>
                <w:szCs w:val="20"/>
                <w:u w:val="single"/>
              </w:rPr>
              <w:t>Financial</w:t>
            </w:r>
          </w:p>
          <w:p w14:paraId="45DCBB89" w14:textId="77777777" w:rsidR="0019019E" w:rsidRPr="0019019E" w:rsidRDefault="0019019E" w:rsidP="00E05293">
            <w:pPr>
              <w:jc w:val="center"/>
              <w:rPr>
                <w:sz w:val="20"/>
                <w:szCs w:val="20"/>
                <w:u w:val="single"/>
              </w:rPr>
            </w:pPr>
            <w:r w:rsidRPr="0019019E">
              <w:rPr>
                <w:sz w:val="20"/>
                <w:szCs w:val="20"/>
                <w:u w:val="single"/>
              </w:rPr>
              <w:t>CIPFA Guidelines</w:t>
            </w:r>
          </w:p>
          <w:p w14:paraId="40134957" w14:textId="77777777" w:rsidR="0019019E" w:rsidRPr="0019019E" w:rsidRDefault="0019019E" w:rsidP="00E05293">
            <w:pPr>
              <w:jc w:val="center"/>
              <w:rPr>
                <w:sz w:val="20"/>
                <w:szCs w:val="20"/>
                <w:u w:val="single"/>
              </w:rPr>
            </w:pPr>
            <w:r w:rsidRPr="0019019E">
              <w:rPr>
                <w:sz w:val="20"/>
                <w:szCs w:val="20"/>
                <w:u w:val="single"/>
              </w:rPr>
              <w:t>Challenge Fund</w:t>
            </w:r>
          </w:p>
          <w:p w14:paraId="3EF16EE4" w14:textId="77777777" w:rsidR="0019019E" w:rsidRPr="0019019E" w:rsidRDefault="0019019E" w:rsidP="00E05293">
            <w:pPr>
              <w:jc w:val="center"/>
              <w:rPr>
                <w:sz w:val="20"/>
                <w:szCs w:val="20"/>
                <w:u w:val="single"/>
              </w:rPr>
            </w:pPr>
            <w:r w:rsidRPr="0019019E">
              <w:rPr>
                <w:sz w:val="20"/>
                <w:szCs w:val="20"/>
                <w:u w:val="single"/>
              </w:rPr>
              <w:t>Incentive Funding</w:t>
            </w:r>
          </w:p>
          <w:p w14:paraId="4F37E3F7" w14:textId="77777777" w:rsidR="0019019E" w:rsidRPr="0019019E" w:rsidRDefault="0019019E" w:rsidP="00E05293">
            <w:pPr>
              <w:jc w:val="center"/>
              <w:rPr>
                <w:sz w:val="20"/>
                <w:szCs w:val="20"/>
                <w:u w:val="single"/>
              </w:rPr>
            </w:pPr>
            <w:r w:rsidRPr="0019019E">
              <w:rPr>
                <w:sz w:val="20"/>
                <w:szCs w:val="20"/>
                <w:u w:val="single"/>
              </w:rPr>
              <w:t>GM GD3 funding</w:t>
            </w:r>
          </w:p>
          <w:p w14:paraId="2E314AFB" w14:textId="77777777" w:rsidR="0019019E" w:rsidRPr="0019019E" w:rsidRDefault="0019019E" w:rsidP="00E05293">
            <w:pPr>
              <w:jc w:val="center"/>
              <w:rPr>
                <w:sz w:val="20"/>
                <w:szCs w:val="20"/>
                <w:u w:val="single"/>
              </w:rPr>
            </w:pPr>
            <w:r w:rsidRPr="0019019E">
              <w:rPr>
                <w:sz w:val="20"/>
                <w:szCs w:val="20"/>
                <w:u w:val="single"/>
              </w:rPr>
              <w:t>Mayors Cycling &amp; Walking Challenge Fund</w:t>
            </w:r>
          </w:p>
        </w:tc>
      </w:tr>
    </w:tbl>
    <w:p w14:paraId="55B8CB80" w14:textId="77777777" w:rsidR="00D71C0E" w:rsidRDefault="00D71C0E" w:rsidP="00D71C0E"/>
    <w:tbl>
      <w:tblPr>
        <w:tblStyle w:val="TableGridLight"/>
        <w:tblW w:w="0" w:type="auto"/>
        <w:tblLook w:val="04A0" w:firstRow="1" w:lastRow="0" w:firstColumn="1" w:lastColumn="0" w:noHBand="0" w:noVBand="1"/>
      </w:tblPr>
      <w:tblGrid>
        <w:gridCol w:w="8601"/>
      </w:tblGrid>
      <w:tr w:rsidR="0019019E" w:rsidRPr="0019019E" w14:paraId="353D0425" w14:textId="77777777" w:rsidTr="0019019E">
        <w:trPr>
          <w:trHeight w:val="398"/>
        </w:trPr>
        <w:tc>
          <w:tcPr>
            <w:tcW w:w="8601" w:type="dxa"/>
          </w:tcPr>
          <w:p w14:paraId="6A7568A9" w14:textId="77777777" w:rsidR="0019019E" w:rsidRPr="0019019E" w:rsidRDefault="0019019E" w:rsidP="00E05293">
            <w:r w:rsidRPr="0019019E">
              <w:t>Strategic Asset Management Planning</w:t>
            </w:r>
          </w:p>
        </w:tc>
      </w:tr>
      <w:tr w:rsidR="0019019E" w:rsidRPr="0019019E" w14:paraId="1EE237F7" w14:textId="77777777" w:rsidTr="0019019E">
        <w:trPr>
          <w:trHeight w:val="986"/>
        </w:trPr>
        <w:tc>
          <w:tcPr>
            <w:tcW w:w="8601" w:type="dxa"/>
          </w:tcPr>
          <w:p w14:paraId="003EB53B" w14:textId="77777777" w:rsidR="0019019E" w:rsidRPr="0019019E" w:rsidRDefault="0019019E" w:rsidP="00E05293">
            <w:pPr>
              <w:spacing w:before="74"/>
              <w:ind w:left="175" w:right="77"/>
              <w:rPr>
                <w:sz w:val="20"/>
                <w:szCs w:val="20"/>
              </w:rPr>
            </w:pPr>
            <w:r w:rsidRPr="0019019E">
              <w:rPr>
                <w:sz w:val="20"/>
                <w:szCs w:val="20"/>
              </w:rPr>
              <w:t>Asset Management Policy: Incorporating principles and vision</w:t>
            </w:r>
          </w:p>
          <w:p w14:paraId="00BB3E21" w14:textId="77777777" w:rsidR="0019019E" w:rsidRPr="0019019E" w:rsidRDefault="0019019E" w:rsidP="00E05293">
            <w:pPr>
              <w:spacing w:before="74"/>
              <w:ind w:left="175" w:right="77"/>
              <w:rPr>
                <w:sz w:val="20"/>
                <w:szCs w:val="20"/>
              </w:rPr>
            </w:pPr>
            <w:r w:rsidRPr="0019019E">
              <w:rPr>
                <w:sz w:val="20"/>
                <w:szCs w:val="20"/>
              </w:rPr>
              <w:t>Asset Management Strategy: Long-term approach, objectives, outcomes</w:t>
            </w:r>
          </w:p>
          <w:p w14:paraId="2A4B1E9D" w14:textId="77777777" w:rsidR="0019019E" w:rsidRPr="0019019E" w:rsidRDefault="0019019E" w:rsidP="00E05293">
            <w:pPr>
              <w:spacing w:before="74"/>
              <w:ind w:left="175" w:right="77"/>
            </w:pPr>
            <w:r w:rsidRPr="0019019E">
              <w:rPr>
                <w:sz w:val="20"/>
                <w:szCs w:val="20"/>
              </w:rPr>
              <w:t>Performance / Service Levels</w:t>
            </w:r>
          </w:p>
        </w:tc>
      </w:tr>
      <w:tr w:rsidR="0019019E" w:rsidRPr="0019019E" w14:paraId="53D44931" w14:textId="77777777" w:rsidTr="0019019E">
        <w:trPr>
          <w:trHeight w:val="410"/>
        </w:trPr>
        <w:tc>
          <w:tcPr>
            <w:tcW w:w="8601" w:type="dxa"/>
          </w:tcPr>
          <w:p w14:paraId="28C2CA36" w14:textId="77777777" w:rsidR="0019019E" w:rsidRPr="0019019E" w:rsidRDefault="0019019E" w:rsidP="00E05293">
            <w:r w:rsidRPr="0019019E">
              <w:t>Tactical Asset Management Planning</w:t>
            </w:r>
          </w:p>
        </w:tc>
      </w:tr>
      <w:tr w:rsidR="0019019E" w:rsidRPr="0019019E" w14:paraId="0F84E6BF" w14:textId="77777777" w:rsidTr="0019019E">
        <w:trPr>
          <w:trHeight w:val="1261"/>
        </w:trPr>
        <w:tc>
          <w:tcPr>
            <w:tcW w:w="8601" w:type="dxa"/>
          </w:tcPr>
          <w:p w14:paraId="72C3C9B7" w14:textId="77777777" w:rsidR="0019019E" w:rsidRPr="0019019E" w:rsidRDefault="0019019E" w:rsidP="00E05293">
            <w:pPr>
              <w:spacing w:before="74"/>
              <w:ind w:left="175" w:right="77"/>
              <w:rPr>
                <w:sz w:val="20"/>
                <w:szCs w:val="20"/>
              </w:rPr>
            </w:pPr>
            <w:r w:rsidRPr="0019019E">
              <w:rPr>
                <w:sz w:val="20"/>
                <w:szCs w:val="20"/>
              </w:rPr>
              <w:t>Asset Hierarchy: a road hierarchy specific to Oldham’s needs is currently in use, but may need to be amended to better reflect Oldham’s current requirements.</w:t>
            </w:r>
          </w:p>
          <w:p w14:paraId="5C1E591B" w14:textId="77777777" w:rsidR="0019019E" w:rsidRPr="0019019E" w:rsidRDefault="0019019E" w:rsidP="00E05293">
            <w:pPr>
              <w:spacing w:before="74"/>
              <w:ind w:left="175" w:right="77"/>
              <w:rPr>
                <w:sz w:val="20"/>
                <w:szCs w:val="20"/>
              </w:rPr>
            </w:pPr>
            <w:r w:rsidRPr="0019019E">
              <w:rPr>
                <w:sz w:val="20"/>
                <w:szCs w:val="20"/>
              </w:rPr>
              <w:t xml:space="preserve">Asset Data &amp; Information: routine data collection for all assets, including a rolling programme of carriageway, drainage, footways, </w:t>
            </w:r>
            <w:proofErr w:type="gramStart"/>
            <w:r w:rsidRPr="0019019E">
              <w:rPr>
                <w:sz w:val="20"/>
                <w:szCs w:val="20"/>
              </w:rPr>
              <w:t>structures</w:t>
            </w:r>
            <w:proofErr w:type="gramEnd"/>
            <w:r w:rsidRPr="0019019E">
              <w:rPr>
                <w:sz w:val="20"/>
                <w:szCs w:val="20"/>
              </w:rPr>
              <w:t xml:space="preserve"> and other key asset types such as street lighting and road furniture </w:t>
            </w:r>
          </w:p>
          <w:p w14:paraId="134D42BE" w14:textId="77777777" w:rsidR="0019019E" w:rsidRPr="0019019E" w:rsidRDefault="0019019E" w:rsidP="00E05293">
            <w:pPr>
              <w:spacing w:before="74"/>
              <w:ind w:left="175" w:right="-18"/>
              <w:rPr>
                <w:sz w:val="20"/>
                <w:szCs w:val="20"/>
              </w:rPr>
            </w:pPr>
            <w:r w:rsidRPr="0019019E">
              <w:rPr>
                <w:sz w:val="20"/>
                <w:szCs w:val="20"/>
              </w:rPr>
              <w:t>Lifecycle Planning: carried out analysis and secured additional funding for major asset types (e.g. Carriageways, Footways, Structures)</w:t>
            </w:r>
          </w:p>
          <w:p w14:paraId="16063603" w14:textId="77777777" w:rsidR="0019019E" w:rsidRPr="0019019E" w:rsidRDefault="0019019E" w:rsidP="00E05293">
            <w:pPr>
              <w:spacing w:before="74"/>
              <w:ind w:left="175" w:right="-18"/>
              <w:rPr>
                <w:sz w:val="20"/>
                <w:szCs w:val="20"/>
              </w:rPr>
            </w:pPr>
            <w:r w:rsidRPr="0019019E">
              <w:rPr>
                <w:sz w:val="20"/>
                <w:szCs w:val="20"/>
              </w:rPr>
              <w:t>Levels of service: setting performance levels will be a priority for Oldham</w:t>
            </w:r>
          </w:p>
          <w:p w14:paraId="0752D368" w14:textId="77777777" w:rsidR="0019019E" w:rsidRPr="0019019E" w:rsidRDefault="0019019E" w:rsidP="00E05293">
            <w:pPr>
              <w:spacing w:before="74"/>
              <w:ind w:left="175"/>
              <w:rPr>
                <w:sz w:val="20"/>
                <w:szCs w:val="20"/>
              </w:rPr>
            </w:pPr>
            <w:r w:rsidRPr="0019019E">
              <w:rPr>
                <w:sz w:val="20"/>
                <w:szCs w:val="20"/>
              </w:rPr>
              <w:t>Works Programmes: developing work programmes based on prioritization process and balance of preventative, planned and reactive maintenance</w:t>
            </w:r>
          </w:p>
        </w:tc>
      </w:tr>
    </w:tbl>
    <w:p w14:paraId="7894D612" w14:textId="77777777" w:rsidR="00D71C0E" w:rsidRDefault="00D71C0E" w:rsidP="00D71C0E"/>
    <w:tbl>
      <w:tblPr>
        <w:tblStyle w:val="TableGridLight"/>
        <w:tblW w:w="0" w:type="auto"/>
        <w:tblLook w:val="04A0" w:firstRow="1" w:lastRow="0" w:firstColumn="1" w:lastColumn="0" w:noHBand="0" w:noVBand="1"/>
      </w:tblPr>
      <w:tblGrid>
        <w:gridCol w:w="8601"/>
      </w:tblGrid>
      <w:tr w:rsidR="0019019E" w14:paraId="5801EA76" w14:textId="77777777" w:rsidTr="0019019E">
        <w:trPr>
          <w:trHeight w:val="378"/>
        </w:trPr>
        <w:tc>
          <w:tcPr>
            <w:tcW w:w="8601" w:type="dxa"/>
          </w:tcPr>
          <w:p w14:paraId="7B03B349" w14:textId="77777777" w:rsidR="0019019E" w:rsidRPr="0019019E" w:rsidRDefault="0019019E" w:rsidP="00E05293">
            <w:r w:rsidRPr="0019019E">
              <w:t>Asset Management Enablers</w:t>
            </w:r>
          </w:p>
        </w:tc>
      </w:tr>
      <w:tr w:rsidR="0019019E" w14:paraId="45CFCBCA" w14:textId="77777777" w:rsidTr="0019019E">
        <w:trPr>
          <w:trHeight w:val="936"/>
        </w:trPr>
        <w:tc>
          <w:tcPr>
            <w:tcW w:w="8601" w:type="dxa"/>
          </w:tcPr>
          <w:p w14:paraId="16561791" w14:textId="77777777" w:rsidR="0019019E" w:rsidRPr="0019019E" w:rsidRDefault="0019019E" w:rsidP="00E05293">
            <w:pPr>
              <w:spacing w:before="74"/>
              <w:ind w:left="175" w:right="-18"/>
              <w:rPr>
                <w:sz w:val="20"/>
                <w:szCs w:val="20"/>
              </w:rPr>
            </w:pPr>
            <w:r w:rsidRPr="0019019E">
              <w:rPr>
                <w:sz w:val="20"/>
                <w:szCs w:val="20"/>
              </w:rPr>
              <w:t>Leadership &amp; Commitment</w:t>
            </w:r>
          </w:p>
          <w:p w14:paraId="7FD2D97B" w14:textId="77777777" w:rsidR="0019019E" w:rsidRPr="0019019E" w:rsidRDefault="0019019E" w:rsidP="00E05293">
            <w:pPr>
              <w:spacing w:before="74"/>
              <w:ind w:left="175" w:right="-18"/>
              <w:rPr>
                <w:sz w:val="20"/>
                <w:szCs w:val="20"/>
              </w:rPr>
            </w:pPr>
            <w:r w:rsidRPr="0019019E">
              <w:rPr>
                <w:sz w:val="20"/>
                <w:szCs w:val="20"/>
              </w:rPr>
              <w:t>Asset Management Information Systems</w:t>
            </w:r>
          </w:p>
          <w:p w14:paraId="56EE52A5" w14:textId="77777777" w:rsidR="0019019E" w:rsidRPr="0019019E" w:rsidRDefault="0019019E" w:rsidP="00E05293">
            <w:pPr>
              <w:spacing w:before="74"/>
              <w:ind w:left="175" w:right="-18"/>
              <w:rPr>
                <w:sz w:val="20"/>
                <w:szCs w:val="20"/>
              </w:rPr>
            </w:pPr>
            <w:r w:rsidRPr="0019019E">
              <w:rPr>
                <w:sz w:val="20"/>
                <w:szCs w:val="20"/>
              </w:rPr>
              <w:t>Performance Monitoring – Benchmarking, Performance Review &amp; Continuous Improvement</w:t>
            </w:r>
          </w:p>
          <w:p w14:paraId="0FE573AA" w14:textId="77777777" w:rsidR="0019019E" w:rsidRPr="0019019E" w:rsidRDefault="0019019E" w:rsidP="00E05293">
            <w:pPr>
              <w:spacing w:before="74"/>
              <w:ind w:left="175" w:right="-18"/>
              <w:rPr>
                <w:sz w:val="20"/>
                <w:szCs w:val="20"/>
              </w:rPr>
            </w:pPr>
            <w:r w:rsidRPr="0019019E">
              <w:rPr>
                <w:sz w:val="20"/>
                <w:szCs w:val="20"/>
              </w:rPr>
              <w:t>Resourcing &amp; Supply Chain Management</w:t>
            </w:r>
          </w:p>
          <w:p w14:paraId="7092ED90" w14:textId="77777777" w:rsidR="0019019E" w:rsidRPr="0019019E" w:rsidRDefault="0019019E" w:rsidP="00E05293">
            <w:pPr>
              <w:spacing w:before="74"/>
              <w:ind w:left="175" w:right="-18"/>
              <w:rPr>
                <w:sz w:val="20"/>
                <w:szCs w:val="20"/>
              </w:rPr>
            </w:pPr>
            <w:r w:rsidRPr="0019019E">
              <w:rPr>
                <w:sz w:val="20"/>
                <w:szCs w:val="20"/>
              </w:rPr>
              <w:t xml:space="preserve">Risk Assessment &amp; Management </w:t>
            </w:r>
          </w:p>
          <w:p w14:paraId="4FB09EFA" w14:textId="77777777" w:rsidR="0019019E" w:rsidRPr="0019019E" w:rsidRDefault="0019019E" w:rsidP="00E05293">
            <w:pPr>
              <w:spacing w:before="74"/>
              <w:ind w:left="175" w:right="-18"/>
            </w:pPr>
            <w:r w:rsidRPr="0019019E">
              <w:rPr>
                <w:sz w:val="20"/>
                <w:szCs w:val="20"/>
              </w:rPr>
              <w:t>Collaboration &amp; Communication including Stakeholder Engagement</w:t>
            </w:r>
          </w:p>
        </w:tc>
      </w:tr>
    </w:tbl>
    <w:p w14:paraId="4FC9DE99" w14:textId="77777777" w:rsidR="00D71C0E" w:rsidRDefault="00D71C0E" w:rsidP="00D71C0E"/>
    <w:tbl>
      <w:tblPr>
        <w:tblStyle w:val="TableGridLight"/>
        <w:tblW w:w="0" w:type="auto"/>
        <w:tblLook w:val="04A0" w:firstRow="1" w:lastRow="0" w:firstColumn="1" w:lastColumn="0" w:noHBand="0" w:noVBand="1"/>
      </w:tblPr>
      <w:tblGrid>
        <w:gridCol w:w="8601"/>
      </w:tblGrid>
      <w:tr w:rsidR="0019019E" w:rsidRPr="0019019E" w14:paraId="0033ABBB" w14:textId="77777777" w:rsidTr="0019019E">
        <w:tc>
          <w:tcPr>
            <w:tcW w:w="8601" w:type="dxa"/>
          </w:tcPr>
          <w:p w14:paraId="154B2E15" w14:textId="77777777" w:rsidR="0019019E" w:rsidRPr="0019019E" w:rsidRDefault="0019019E" w:rsidP="00E05293">
            <w:r w:rsidRPr="0019019E">
              <w:t>Operations &amp; Service Delivery</w:t>
            </w:r>
          </w:p>
        </w:tc>
      </w:tr>
      <w:tr w:rsidR="0019019E" w:rsidRPr="0019019E" w14:paraId="21D9CF18" w14:textId="77777777" w:rsidTr="0019019E">
        <w:trPr>
          <w:trHeight w:val="1269"/>
        </w:trPr>
        <w:tc>
          <w:tcPr>
            <w:tcW w:w="8601" w:type="dxa"/>
          </w:tcPr>
          <w:p w14:paraId="682DDA4E" w14:textId="77777777" w:rsidR="0019019E" w:rsidRPr="0019019E" w:rsidRDefault="0019019E" w:rsidP="00E05293">
            <w:pPr>
              <w:spacing w:before="74"/>
              <w:ind w:left="175" w:right="-18"/>
              <w:rPr>
                <w:sz w:val="20"/>
                <w:szCs w:val="20"/>
              </w:rPr>
            </w:pPr>
            <w:r w:rsidRPr="0019019E">
              <w:rPr>
                <w:sz w:val="20"/>
                <w:szCs w:val="20"/>
              </w:rPr>
              <w:t xml:space="preserve">Routine &amp; Cyclic, Reactive and Planned Maintenance </w:t>
            </w:r>
          </w:p>
          <w:p w14:paraId="421CDAF8" w14:textId="77777777" w:rsidR="0019019E" w:rsidRPr="0019019E" w:rsidRDefault="0019019E" w:rsidP="00E05293">
            <w:pPr>
              <w:spacing w:before="74"/>
              <w:ind w:left="175" w:right="-18"/>
              <w:rPr>
                <w:sz w:val="20"/>
                <w:szCs w:val="20"/>
              </w:rPr>
            </w:pPr>
            <w:r w:rsidRPr="0019019E">
              <w:rPr>
                <w:sz w:val="20"/>
                <w:szCs w:val="20"/>
              </w:rPr>
              <w:t>Delivery of Projects – Capital Programme Delivery</w:t>
            </w:r>
          </w:p>
          <w:p w14:paraId="680946DD" w14:textId="77777777" w:rsidR="0019019E" w:rsidRPr="0019019E" w:rsidRDefault="0019019E" w:rsidP="00E05293">
            <w:pPr>
              <w:spacing w:before="74"/>
              <w:ind w:left="175" w:right="-18"/>
              <w:rPr>
                <w:sz w:val="20"/>
                <w:szCs w:val="20"/>
              </w:rPr>
            </w:pPr>
            <w:r w:rsidRPr="0019019E">
              <w:rPr>
                <w:sz w:val="20"/>
                <w:szCs w:val="20"/>
              </w:rPr>
              <w:t>Safety &amp; Serviceability Inspections</w:t>
            </w:r>
          </w:p>
          <w:p w14:paraId="46F08645" w14:textId="77777777" w:rsidR="0019019E" w:rsidRPr="0019019E" w:rsidRDefault="0019019E" w:rsidP="00E05293">
            <w:pPr>
              <w:spacing w:before="74"/>
              <w:ind w:left="175" w:right="-18"/>
              <w:rPr>
                <w:sz w:val="20"/>
                <w:szCs w:val="20"/>
              </w:rPr>
            </w:pPr>
            <w:r w:rsidRPr="0019019E">
              <w:rPr>
                <w:sz w:val="20"/>
                <w:szCs w:val="20"/>
              </w:rPr>
              <w:t>Asset Management Improvement Action Plans</w:t>
            </w:r>
          </w:p>
          <w:p w14:paraId="145BD3D2" w14:textId="77777777" w:rsidR="0019019E" w:rsidRPr="0019019E" w:rsidRDefault="0019019E" w:rsidP="00E05293">
            <w:pPr>
              <w:spacing w:before="74"/>
              <w:ind w:left="175" w:right="-18"/>
            </w:pPr>
            <w:r w:rsidRPr="0019019E">
              <w:rPr>
                <w:sz w:val="20"/>
                <w:szCs w:val="20"/>
              </w:rPr>
              <w:t>Winter Service Plan</w:t>
            </w:r>
          </w:p>
        </w:tc>
      </w:tr>
    </w:tbl>
    <w:p w14:paraId="3BEAA136" w14:textId="77777777" w:rsidR="00D71C0E" w:rsidRDefault="00D71C0E" w:rsidP="00D71C0E"/>
    <w:p w14:paraId="33377820" w14:textId="77777777" w:rsidR="00D71C0E" w:rsidRDefault="00D71C0E" w:rsidP="00D71C0E">
      <w:r>
        <w:br w:type="page"/>
      </w:r>
    </w:p>
    <w:p w14:paraId="72081F7D" w14:textId="57852ADD" w:rsidR="00D71C0E" w:rsidRDefault="0019019E" w:rsidP="00D71C0E">
      <w:r>
        <w:rPr>
          <w:noProof/>
        </w:rPr>
        <w:lastRenderedPageBreak/>
        <mc:AlternateContent>
          <mc:Choice Requires="wps">
            <w:drawing>
              <wp:inline distT="0" distB="0" distL="0" distR="0" wp14:anchorId="5CFD112D" wp14:editId="07C859DD">
                <wp:extent cx="5770245" cy="306070"/>
                <wp:effectExtent l="0" t="0" r="20955" b="17780"/>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306070"/>
                        </a:xfrm>
                        <a:prstGeom prst="rect">
                          <a:avLst/>
                        </a:prstGeom>
                        <a:noFill/>
                        <a:ln w="9525">
                          <a:solidFill>
                            <a:srgbClr val="007A87"/>
                          </a:solidFill>
                          <a:miter lim="800000"/>
                          <a:headEnd/>
                          <a:tailEnd/>
                        </a:ln>
                      </wps:spPr>
                      <wps:txbx>
                        <w:txbxContent>
                          <w:p w14:paraId="137145F7" w14:textId="77777777" w:rsidR="00D71C0E" w:rsidRPr="00B41A9F" w:rsidRDefault="00D71C0E" w:rsidP="00D71C0E">
                            <w:pPr>
                              <w:rPr>
                                <w:color w:val="FFFFFF"/>
                                <w:sz w:val="20"/>
                                <w:szCs w:val="20"/>
                              </w:rPr>
                            </w:pPr>
                            <w:r w:rsidRPr="0019019E">
                              <w:t>3. Asset Management Policy</w:t>
                            </w:r>
                          </w:p>
                          <w:p w14:paraId="7B95CE32" w14:textId="77777777" w:rsidR="00D71C0E" w:rsidRDefault="00D71C0E" w:rsidP="00D71C0E">
                            <w:pPr>
                              <w:tabs>
                                <w:tab w:val="left" w:pos="851"/>
                              </w:tabs>
                              <w:spacing w:before="72"/>
                              <w:ind w:right="99"/>
                              <w:jc w:val="both"/>
                            </w:pPr>
                          </w:p>
                          <w:p w14:paraId="3D146095" w14:textId="77777777" w:rsidR="00D71C0E" w:rsidRDefault="00D71C0E" w:rsidP="00D71C0E">
                            <w:pPr>
                              <w:tabs>
                                <w:tab w:val="left" w:pos="1841"/>
                              </w:tabs>
                              <w:ind w:right="99"/>
                              <w:jc w:val="both"/>
                            </w:pPr>
                          </w:p>
                          <w:p w14:paraId="51C9F6E4" w14:textId="77777777" w:rsidR="00D71C0E" w:rsidRDefault="00D71C0E" w:rsidP="00D71C0E"/>
                        </w:txbxContent>
                      </wps:txbx>
                      <wps:bodyPr rot="0" vert="horz" wrap="square" lIns="91440" tIns="45720" rIns="91440" bIns="45720" anchor="t" anchorCtr="0" upright="1">
                        <a:noAutofit/>
                      </wps:bodyPr>
                    </wps:wsp>
                  </a:graphicData>
                </a:graphic>
              </wp:inline>
            </w:drawing>
          </mc:Choice>
          <mc:Fallback>
            <w:pict>
              <v:shape w14:anchorId="5CFD112D" id="Text Box 9" o:spid="_x0000_s1028" type="#_x0000_t202" style="width:454.3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" filled="f" strokecolor="#007a87">
                <v:textbox>
                  <w:txbxContent>
                    <w:p w14:paraId="137145F7" w14:textId="77777777" w:rsidR="00D71C0E" w:rsidRPr="00B41A9F" w:rsidRDefault="00D71C0E" w:rsidP="00D71C0E">
                      <w:pPr>
                        <w:rPr>
                          <w:color w:val="FFFFFF"/>
                          <w:sz w:val="20"/>
                          <w:szCs w:val="20"/>
                        </w:rPr>
                      </w:pPr>
                      <w:r w:rsidRPr="0019019E">
                        <w:t>3. Asset Management Policy</w:t>
                      </w:r>
                    </w:p>
                    <w:p w14:paraId="7B95CE32" w14:textId="77777777" w:rsidR="00D71C0E" w:rsidRDefault="00D71C0E" w:rsidP="00D71C0E">
                      <w:pPr>
                        <w:tabs>
                          <w:tab w:val="left" w:pos="851"/>
                        </w:tabs>
                        <w:spacing w:before="72"/>
                        <w:ind w:right="99"/>
                        <w:jc w:val="both"/>
                      </w:pPr>
                    </w:p>
                    <w:p w14:paraId="3D146095" w14:textId="77777777" w:rsidR="00D71C0E" w:rsidRDefault="00D71C0E" w:rsidP="00D71C0E">
                      <w:pPr>
                        <w:tabs>
                          <w:tab w:val="left" w:pos="1841"/>
                        </w:tabs>
                        <w:ind w:right="99"/>
                        <w:jc w:val="both"/>
                      </w:pPr>
                    </w:p>
                    <w:p w14:paraId="51C9F6E4" w14:textId="77777777" w:rsidR="00D71C0E" w:rsidRDefault="00D71C0E" w:rsidP="00D71C0E"/>
                  </w:txbxContent>
                </v:textbox>
                <w10:anchorlock/>
              </v:shape>
            </w:pict>
          </mc:Fallback>
        </mc:AlternateContent>
      </w:r>
    </w:p>
    <w:p w14:paraId="3CAD03A2" w14:textId="77777777" w:rsidR="00D71C0E" w:rsidRDefault="00D71C0E" w:rsidP="00D71C0E"/>
    <w:p w14:paraId="54713631" w14:textId="77777777" w:rsidR="00D71C0E" w:rsidRPr="007D1B77" w:rsidRDefault="00D71C0E" w:rsidP="00D71C0E">
      <w:pPr>
        <w:jc w:val="both"/>
      </w:pPr>
      <w:r>
        <w:t xml:space="preserve">Oldham </w:t>
      </w:r>
      <w:r w:rsidR="0016678F">
        <w:t xml:space="preserve">Council is committed to delivering its </w:t>
      </w:r>
      <w:r w:rsidRPr="007D1B77">
        <w:t>asset ma</w:t>
      </w:r>
      <w:r>
        <w:t>nagement approach for the borough</w:t>
      </w:r>
      <w:r w:rsidRPr="007D1B77">
        <w:t xml:space="preserve"> highway network in order to support the Council’s vision:</w:t>
      </w:r>
    </w:p>
    <w:p w14:paraId="1638D590" w14:textId="77777777" w:rsidR="00D71C0E" w:rsidRPr="007D1B77" w:rsidRDefault="00D71C0E" w:rsidP="00D71C0E">
      <w:pPr>
        <w:autoSpaceDE w:val="0"/>
        <w:autoSpaceDN w:val="0"/>
        <w:adjustRightInd w:val="0"/>
        <w:jc w:val="both"/>
        <w:rPr>
          <w:rFonts w:ascii="TT15951o00" w:hAnsi="TT15951o00" w:cs="TT15951o00"/>
          <w:color w:val="000000"/>
        </w:rPr>
      </w:pPr>
    </w:p>
    <w:p w14:paraId="1D65AE09" w14:textId="77777777" w:rsidR="00D71C0E" w:rsidRPr="002819BE" w:rsidRDefault="00D71C0E" w:rsidP="00D71C0E">
      <w:pPr>
        <w:autoSpaceDE w:val="0"/>
        <w:autoSpaceDN w:val="0"/>
        <w:adjustRightInd w:val="0"/>
        <w:jc w:val="center"/>
        <w:rPr>
          <w:b/>
          <w:color w:val="000000"/>
        </w:rPr>
      </w:pPr>
      <w:r w:rsidRPr="002E7877">
        <w:rPr>
          <w:b/>
          <w:color w:val="000000"/>
        </w:rPr>
        <w:t>“Working for a co-operative borough”</w:t>
      </w:r>
    </w:p>
    <w:p w14:paraId="60D25600" w14:textId="77777777" w:rsidR="00D71C0E" w:rsidRPr="007D1B77" w:rsidRDefault="00D71C0E" w:rsidP="00D71C0E">
      <w:pPr>
        <w:jc w:val="both"/>
      </w:pPr>
    </w:p>
    <w:p w14:paraId="003A29D3" w14:textId="77777777" w:rsidR="00D71C0E" w:rsidRPr="007D1B77" w:rsidRDefault="00D71C0E" w:rsidP="00D71C0E">
      <w:pPr>
        <w:jc w:val="both"/>
      </w:pPr>
      <w:r w:rsidRPr="007D1B77">
        <w:t xml:space="preserve">The Council places a high significance on its transport network, its most valuable asset.  The network is vital to the economic wellbeing of our residents and businesses. The comfort and safety provided by our roads and streets is important to the quality of life in </w:t>
      </w:r>
      <w:r>
        <w:t>Oldham</w:t>
      </w:r>
      <w:r w:rsidRPr="007D1B77">
        <w:t>.</w:t>
      </w:r>
    </w:p>
    <w:p w14:paraId="526345BD" w14:textId="77777777" w:rsidR="00D71C0E" w:rsidRPr="007D1B77" w:rsidRDefault="00D71C0E" w:rsidP="00D71C0E">
      <w:pPr>
        <w:jc w:val="both"/>
      </w:pPr>
    </w:p>
    <w:p w14:paraId="45774571" w14:textId="77777777" w:rsidR="00D71C0E" w:rsidRPr="007D1B77" w:rsidRDefault="00D71C0E" w:rsidP="00D71C0E">
      <w:pPr>
        <w:jc w:val="both"/>
      </w:pPr>
      <w:r w:rsidRPr="007D1B77">
        <w:t xml:space="preserve">As a highway authority, </w:t>
      </w:r>
      <w:r>
        <w:t xml:space="preserve">Oldham </w:t>
      </w:r>
      <w:r w:rsidRPr="007D1B77">
        <w:t>Council has a statutory duty to maintain, operate and improve the highway networ</w:t>
      </w:r>
      <w:r w:rsidR="0016678F">
        <w:t>k on behalf of all its residents</w:t>
      </w:r>
      <w:r w:rsidRPr="007D1B77">
        <w:t>.  We aim to do this through providing high value services in a legally and environmentally compliant and sustainable manner, without compromising the health and safe</w:t>
      </w:r>
      <w:r w:rsidR="0016678F">
        <w:t>ty of our employees or residents</w:t>
      </w:r>
      <w:r w:rsidRPr="007D1B77">
        <w:t>.</w:t>
      </w:r>
    </w:p>
    <w:p w14:paraId="0BAFE9DA" w14:textId="77777777" w:rsidR="00D71C0E" w:rsidRPr="007D1B77" w:rsidRDefault="00D71C0E" w:rsidP="00D71C0E">
      <w:pPr>
        <w:jc w:val="both"/>
      </w:pPr>
    </w:p>
    <w:p w14:paraId="76AB15F3" w14:textId="77777777" w:rsidR="00D71C0E" w:rsidRPr="007D1B77" w:rsidRDefault="00D71C0E" w:rsidP="00D71C0E">
      <w:pPr>
        <w:jc w:val="both"/>
      </w:pPr>
      <w:r w:rsidRPr="007D1B77">
        <w:t>Our focus will be on achieving the following outcomes:</w:t>
      </w:r>
    </w:p>
    <w:p w14:paraId="1C760F9A" w14:textId="77777777" w:rsidR="00D71C0E" w:rsidRPr="007D1B77" w:rsidRDefault="00D71C0E" w:rsidP="00D71C0E">
      <w:pPr>
        <w:jc w:val="both"/>
      </w:pPr>
    </w:p>
    <w:p w14:paraId="78415864" w14:textId="77777777" w:rsidR="00D71C0E" w:rsidRPr="007D1B77" w:rsidRDefault="00D71C0E" w:rsidP="00D71C0E">
      <w:pPr>
        <w:jc w:val="both"/>
        <w:rPr>
          <w:b/>
        </w:rPr>
      </w:pPr>
      <w:r w:rsidRPr="007D1B77">
        <w:rPr>
          <w:b/>
        </w:rPr>
        <w:t>A safe network</w:t>
      </w:r>
    </w:p>
    <w:p w14:paraId="7DE8DF2C" w14:textId="77777777" w:rsidR="00D71C0E" w:rsidRPr="007D1B77" w:rsidRDefault="00D71C0E" w:rsidP="00D71C0E">
      <w:pPr>
        <w:pStyle w:val="ListParagraph"/>
        <w:numPr>
          <w:ilvl w:val="0"/>
          <w:numId w:val="5"/>
        </w:numPr>
        <w:pBdr>
          <w:top w:val="none" w:sz="0" w:space="0" w:color="auto"/>
          <w:left w:val="none" w:sz="0" w:space="0" w:color="auto"/>
          <w:bottom w:val="none" w:sz="0" w:space="0" w:color="auto"/>
          <w:right w:val="none" w:sz="0" w:space="0" w:color="auto"/>
          <w:bar w:val="none" w:sz="0" w:color="auto"/>
        </w:pBdr>
        <w:jc w:val="both"/>
        <w:rPr>
          <w:rFonts w:ascii="Arial" w:hAnsi="Arial" w:cs="Arial"/>
        </w:rPr>
      </w:pPr>
      <w:r w:rsidRPr="007D1B77">
        <w:rPr>
          <w:rFonts w:ascii="Arial" w:hAnsi="Arial" w:cs="Arial"/>
        </w:rPr>
        <w:t>complying with our obligations to maintain safety</w:t>
      </w:r>
    </w:p>
    <w:p w14:paraId="69C69C15" w14:textId="77777777" w:rsidR="00D71C0E" w:rsidRPr="007D1B77" w:rsidRDefault="00D71C0E" w:rsidP="00D71C0E">
      <w:pPr>
        <w:pStyle w:val="ListParagraph"/>
        <w:numPr>
          <w:ilvl w:val="0"/>
          <w:numId w:val="5"/>
        </w:numPr>
        <w:pBdr>
          <w:top w:val="none" w:sz="0" w:space="0" w:color="auto"/>
          <w:left w:val="none" w:sz="0" w:space="0" w:color="auto"/>
          <w:bottom w:val="none" w:sz="0" w:space="0" w:color="auto"/>
          <w:right w:val="none" w:sz="0" w:space="0" w:color="auto"/>
          <w:bar w:val="none" w:sz="0" w:color="auto"/>
        </w:pBdr>
        <w:jc w:val="both"/>
        <w:rPr>
          <w:rFonts w:ascii="Arial" w:hAnsi="Arial" w:cs="Arial"/>
        </w:rPr>
      </w:pPr>
      <w:r w:rsidRPr="007D1B77">
        <w:rPr>
          <w:rFonts w:ascii="Arial" w:hAnsi="Arial" w:cs="Arial"/>
        </w:rPr>
        <w:t>helping users to feel safe</w:t>
      </w:r>
    </w:p>
    <w:p w14:paraId="035ED0A3" w14:textId="77777777" w:rsidR="00D71C0E" w:rsidRPr="007D1B77" w:rsidRDefault="00D71C0E" w:rsidP="00D71C0E">
      <w:pPr>
        <w:jc w:val="both"/>
      </w:pPr>
    </w:p>
    <w:p w14:paraId="6776AC1E" w14:textId="77777777" w:rsidR="00D71C0E" w:rsidRPr="007D1B77" w:rsidRDefault="00D71C0E" w:rsidP="00D71C0E">
      <w:pPr>
        <w:jc w:val="both"/>
        <w:rPr>
          <w:b/>
        </w:rPr>
      </w:pPr>
      <w:r w:rsidRPr="007D1B77">
        <w:rPr>
          <w:b/>
        </w:rPr>
        <w:t>A serviceable network</w:t>
      </w:r>
    </w:p>
    <w:p w14:paraId="4EB5EFDC" w14:textId="77777777" w:rsidR="00D71C0E" w:rsidRPr="007D1B77" w:rsidRDefault="00D71C0E" w:rsidP="00D71C0E">
      <w:pPr>
        <w:pStyle w:val="ListParagraph"/>
        <w:numPr>
          <w:ilvl w:val="0"/>
          <w:numId w:val="5"/>
        </w:numPr>
        <w:pBdr>
          <w:top w:val="none" w:sz="0" w:space="0" w:color="auto"/>
          <w:left w:val="none" w:sz="0" w:space="0" w:color="auto"/>
          <w:bottom w:val="none" w:sz="0" w:space="0" w:color="auto"/>
          <w:right w:val="none" w:sz="0" w:space="0" w:color="auto"/>
          <w:bar w:val="none" w:sz="0" w:color="auto"/>
        </w:pBdr>
        <w:ind w:left="714" w:hanging="357"/>
        <w:jc w:val="both"/>
        <w:rPr>
          <w:rFonts w:ascii="Arial" w:hAnsi="Arial" w:cs="Arial"/>
        </w:rPr>
      </w:pPr>
      <w:r w:rsidRPr="007D1B77">
        <w:rPr>
          <w:rFonts w:ascii="Arial" w:hAnsi="Arial" w:cs="Arial"/>
        </w:rPr>
        <w:t>ensuring the highways network remains available for users</w:t>
      </w:r>
    </w:p>
    <w:p w14:paraId="34BFB984" w14:textId="77777777" w:rsidR="00D71C0E" w:rsidRPr="007D1B77" w:rsidRDefault="00D71C0E" w:rsidP="00D71C0E">
      <w:pPr>
        <w:pStyle w:val="ListParagraph"/>
        <w:numPr>
          <w:ilvl w:val="0"/>
          <w:numId w:val="5"/>
        </w:numPr>
        <w:pBdr>
          <w:top w:val="none" w:sz="0" w:space="0" w:color="auto"/>
          <w:left w:val="none" w:sz="0" w:space="0" w:color="auto"/>
          <w:bottom w:val="none" w:sz="0" w:space="0" w:color="auto"/>
          <w:right w:val="none" w:sz="0" w:space="0" w:color="auto"/>
          <w:bar w:val="none" w:sz="0" w:color="auto"/>
        </w:pBdr>
        <w:ind w:left="714" w:hanging="357"/>
        <w:jc w:val="both"/>
        <w:rPr>
          <w:rFonts w:ascii="Arial" w:hAnsi="Arial" w:cs="Arial"/>
        </w:rPr>
      </w:pPr>
      <w:r w:rsidRPr="007D1B77">
        <w:rPr>
          <w:rFonts w:ascii="Arial" w:hAnsi="Arial" w:cs="Arial"/>
        </w:rPr>
        <w:t>achieving and maintaining desired degree of integrity</w:t>
      </w:r>
      <w:r>
        <w:rPr>
          <w:rFonts w:ascii="Arial" w:hAnsi="Arial" w:cs="Arial"/>
        </w:rPr>
        <w:t xml:space="preserve"> as per network hierarchy</w:t>
      </w:r>
    </w:p>
    <w:p w14:paraId="3A3CDAB0" w14:textId="77777777" w:rsidR="00D71C0E" w:rsidRPr="007D1B77" w:rsidRDefault="00D71C0E" w:rsidP="00D71C0E">
      <w:pPr>
        <w:pStyle w:val="ListParagraph"/>
        <w:numPr>
          <w:ilvl w:val="0"/>
          <w:numId w:val="5"/>
        </w:numPr>
        <w:pBdr>
          <w:top w:val="none" w:sz="0" w:space="0" w:color="auto"/>
          <w:left w:val="none" w:sz="0" w:space="0" w:color="auto"/>
          <w:bottom w:val="none" w:sz="0" w:space="0" w:color="auto"/>
          <w:right w:val="none" w:sz="0" w:space="0" w:color="auto"/>
          <w:bar w:val="none" w:sz="0" w:color="auto"/>
        </w:pBdr>
        <w:ind w:left="714" w:hanging="357"/>
        <w:jc w:val="both"/>
        <w:rPr>
          <w:rFonts w:ascii="Arial" w:hAnsi="Arial" w:cs="Arial"/>
        </w:rPr>
      </w:pPr>
      <w:r w:rsidRPr="007D1B77">
        <w:rPr>
          <w:rFonts w:ascii="Arial" w:hAnsi="Arial" w:cs="Arial"/>
        </w:rPr>
        <w:t>maintaining appropriate levels of reliability and journey times</w:t>
      </w:r>
    </w:p>
    <w:p w14:paraId="4B9E74B1" w14:textId="77777777" w:rsidR="00D71C0E" w:rsidRPr="007D1B77" w:rsidRDefault="00D71C0E" w:rsidP="00D71C0E">
      <w:pPr>
        <w:pStyle w:val="ListParagraph"/>
        <w:numPr>
          <w:ilvl w:val="0"/>
          <w:numId w:val="5"/>
        </w:numPr>
        <w:pBdr>
          <w:top w:val="none" w:sz="0" w:space="0" w:color="auto"/>
          <w:left w:val="none" w:sz="0" w:space="0" w:color="auto"/>
          <w:bottom w:val="none" w:sz="0" w:space="0" w:color="auto"/>
          <w:right w:val="none" w:sz="0" w:space="0" w:color="auto"/>
          <w:bar w:val="none" w:sz="0" w:color="auto"/>
        </w:pBdr>
        <w:ind w:left="714" w:hanging="357"/>
        <w:jc w:val="both"/>
        <w:rPr>
          <w:rFonts w:ascii="Arial" w:hAnsi="Arial" w:cs="Arial"/>
        </w:rPr>
      </w:pPr>
      <w:r w:rsidRPr="007D1B77">
        <w:rPr>
          <w:rFonts w:ascii="Arial" w:hAnsi="Arial" w:cs="Arial"/>
        </w:rPr>
        <w:t xml:space="preserve">achieving and maintaining a target </w:t>
      </w:r>
      <w:r>
        <w:rPr>
          <w:rFonts w:ascii="Arial" w:hAnsi="Arial" w:cs="Arial"/>
        </w:rPr>
        <w:t xml:space="preserve">level of service for </w:t>
      </w:r>
      <w:r w:rsidRPr="007D1B77">
        <w:rPr>
          <w:rFonts w:ascii="Arial" w:hAnsi="Arial" w:cs="Arial"/>
        </w:rPr>
        <w:t>all major assets</w:t>
      </w:r>
    </w:p>
    <w:p w14:paraId="18EF9394" w14:textId="77777777" w:rsidR="00D71C0E" w:rsidRDefault="00D71C0E" w:rsidP="00D71C0E">
      <w:pPr>
        <w:jc w:val="both"/>
      </w:pPr>
    </w:p>
    <w:p w14:paraId="39FD501C" w14:textId="77777777" w:rsidR="00D71C0E" w:rsidRPr="002D6B2A" w:rsidRDefault="00D71C0E" w:rsidP="00D71C0E">
      <w:pPr>
        <w:jc w:val="both"/>
        <w:rPr>
          <w:b/>
        </w:rPr>
      </w:pPr>
      <w:r w:rsidRPr="007D1B77">
        <w:rPr>
          <w:b/>
        </w:rPr>
        <w:t>A sustainable network</w:t>
      </w:r>
    </w:p>
    <w:p w14:paraId="45F7169E" w14:textId="77777777" w:rsidR="00D71C0E" w:rsidRPr="007D1B77" w:rsidRDefault="0016678F" w:rsidP="00D71C0E">
      <w:pPr>
        <w:pStyle w:val="ListParagraph"/>
        <w:numPr>
          <w:ilvl w:val="0"/>
          <w:numId w:val="5"/>
        </w:numPr>
        <w:pBdr>
          <w:top w:val="none" w:sz="0" w:space="0" w:color="auto"/>
          <w:left w:val="none" w:sz="0" w:space="0" w:color="auto"/>
          <w:bottom w:val="none" w:sz="0" w:space="0" w:color="auto"/>
          <w:right w:val="none" w:sz="0" w:space="0" w:color="auto"/>
          <w:bar w:val="none" w:sz="0" w:color="auto"/>
        </w:pBdr>
        <w:jc w:val="both"/>
        <w:rPr>
          <w:rFonts w:ascii="Arial" w:hAnsi="Arial" w:cs="Arial"/>
        </w:rPr>
      </w:pPr>
      <w:proofErr w:type="spellStart"/>
      <w:r>
        <w:rPr>
          <w:rFonts w:ascii="Arial" w:hAnsi="Arial" w:cs="Arial"/>
        </w:rPr>
        <w:t>optimis</w:t>
      </w:r>
      <w:r w:rsidR="00D71C0E">
        <w:rPr>
          <w:rFonts w:ascii="Arial" w:hAnsi="Arial" w:cs="Arial"/>
        </w:rPr>
        <w:t>ing</w:t>
      </w:r>
      <w:proofErr w:type="spellEnd"/>
      <w:r w:rsidR="00D71C0E">
        <w:rPr>
          <w:rFonts w:ascii="Arial" w:hAnsi="Arial" w:cs="Arial"/>
        </w:rPr>
        <w:t xml:space="preserve"> efficiencies and value for money through strategic asset management</w:t>
      </w:r>
    </w:p>
    <w:p w14:paraId="332B7A13" w14:textId="77777777" w:rsidR="00D71C0E" w:rsidRPr="007D1B77" w:rsidRDefault="00D71C0E" w:rsidP="00D71C0E">
      <w:pPr>
        <w:pStyle w:val="ListParagraph"/>
        <w:numPr>
          <w:ilvl w:val="0"/>
          <w:numId w:val="5"/>
        </w:numPr>
        <w:pBdr>
          <w:top w:val="none" w:sz="0" w:space="0" w:color="auto"/>
          <w:left w:val="none" w:sz="0" w:space="0" w:color="auto"/>
          <w:bottom w:val="none" w:sz="0" w:space="0" w:color="auto"/>
          <w:right w:val="none" w:sz="0" w:space="0" w:color="auto"/>
          <w:bar w:val="none" w:sz="0" w:color="auto"/>
        </w:pBdr>
        <w:jc w:val="both"/>
        <w:rPr>
          <w:rFonts w:ascii="Arial" w:hAnsi="Arial" w:cs="Arial"/>
        </w:rPr>
      </w:pPr>
      <w:proofErr w:type="spellStart"/>
      <w:r w:rsidRPr="007D1B77">
        <w:rPr>
          <w:rFonts w:ascii="Arial" w:hAnsi="Arial" w:cs="Arial"/>
        </w:rPr>
        <w:t>maximising</w:t>
      </w:r>
      <w:proofErr w:type="spellEnd"/>
      <w:r w:rsidRPr="007D1B77">
        <w:rPr>
          <w:rFonts w:ascii="Arial" w:hAnsi="Arial" w:cs="Arial"/>
        </w:rPr>
        <w:t xml:space="preserve"> value to the community through sustainable economic development</w:t>
      </w:r>
    </w:p>
    <w:p w14:paraId="25F6FA1A" w14:textId="77777777" w:rsidR="00D71C0E" w:rsidRPr="007D1B77" w:rsidRDefault="00D71C0E" w:rsidP="00D71C0E">
      <w:pPr>
        <w:pStyle w:val="ListParagraph"/>
        <w:numPr>
          <w:ilvl w:val="0"/>
          <w:numId w:val="5"/>
        </w:numPr>
        <w:pBdr>
          <w:top w:val="none" w:sz="0" w:space="0" w:color="auto"/>
          <w:left w:val="none" w:sz="0" w:space="0" w:color="auto"/>
          <w:bottom w:val="none" w:sz="0" w:space="0" w:color="auto"/>
          <w:right w:val="none" w:sz="0" w:space="0" w:color="auto"/>
          <w:bar w:val="none" w:sz="0" w:color="auto"/>
        </w:pBdr>
        <w:jc w:val="both"/>
        <w:rPr>
          <w:rFonts w:ascii="Arial" w:hAnsi="Arial" w:cs="Arial"/>
        </w:rPr>
      </w:pPr>
      <w:proofErr w:type="spellStart"/>
      <w:r w:rsidRPr="007D1B77">
        <w:rPr>
          <w:rFonts w:ascii="Arial" w:hAnsi="Arial" w:cs="Arial"/>
        </w:rPr>
        <w:t>maximising</w:t>
      </w:r>
      <w:proofErr w:type="spellEnd"/>
      <w:r w:rsidRPr="007D1B77">
        <w:rPr>
          <w:rFonts w:ascii="Arial" w:hAnsi="Arial" w:cs="Arial"/>
        </w:rPr>
        <w:t xml:space="preserve"> environmental contribution</w:t>
      </w:r>
    </w:p>
    <w:p w14:paraId="0EE59110" w14:textId="77777777" w:rsidR="00D71C0E" w:rsidRPr="007D1B77" w:rsidRDefault="00D71C0E" w:rsidP="00D71C0E">
      <w:pPr>
        <w:pStyle w:val="ListParagraph"/>
        <w:numPr>
          <w:ilvl w:val="0"/>
          <w:numId w:val="5"/>
        </w:numPr>
        <w:pBdr>
          <w:top w:val="none" w:sz="0" w:space="0" w:color="auto"/>
          <w:left w:val="none" w:sz="0" w:space="0" w:color="auto"/>
          <w:bottom w:val="none" w:sz="0" w:space="0" w:color="auto"/>
          <w:right w:val="none" w:sz="0" w:space="0" w:color="auto"/>
          <w:bar w:val="none" w:sz="0" w:color="auto"/>
        </w:pBdr>
        <w:jc w:val="both"/>
        <w:rPr>
          <w:rFonts w:ascii="Arial" w:hAnsi="Arial" w:cs="Arial"/>
        </w:rPr>
      </w:pPr>
      <w:r w:rsidRPr="007D1B77">
        <w:rPr>
          <w:rFonts w:ascii="Arial" w:hAnsi="Arial" w:cs="Arial"/>
        </w:rPr>
        <w:t>efficient use of natural resources</w:t>
      </w:r>
    </w:p>
    <w:p w14:paraId="17FACF95" w14:textId="77777777" w:rsidR="00D71C0E" w:rsidRPr="007D1B77" w:rsidRDefault="00D71C0E" w:rsidP="00D71C0E">
      <w:pPr>
        <w:jc w:val="both"/>
      </w:pPr>
    </w:p>
    <w:p w14:paraId="0BFA4686" w14:textId="77777777" w:rsidR="00D71C0E" w:rsidRPr="007D1B77" w:rsidRDefault="00D71C0E" w:rsidP="00D71C0E">
      <w:pPr>
        <w:jc w:val="both"/>
      </w:pPr>
      <w:r w:rsidRPr="007D1B77">
        <w:t>We will achieve these by developing strategies, plans and processes that will:</w:t>
      </w:r>
    </w:p>
    <w:p w14:paraId="1B70296C" w14:textId="77777777" w:rsidR="00D71C0E" w:rsidRPr="007D1B77" w:rsidRDefault="00D71C0E" w:rsidP="00D71C0E">
      <w:pPr>
        <w:jc w:val="both"/>
      </w:pPr>
    </w:p>
    <w:p w14:paraId="38F1C430" w14:textId="77777777" w:rsidR="00D71C0E" w:rsidRPr="007D1B77" w:rsidRDefault="00D71C0E" w:rsidP="00D71C0E">
      <w:pPr>
        <w:pStyle w:val="ListParagraph"/>
        <w:numPr>
          <w:ilvl w:val="0"/>
          <w:numId w:val="5"/>
        </w:numPr>
        <w:pBdr>
          <w:top w:val="none" w:sz="0" w:space="0" w:color="auto"/>
          <w:left w:val="none" w:sz="0" w:space="0" w:color="auto"/>
          <w:bottom w:val="none" w:sz="0" w:space="0" w:color="auto"/>
          <w:right w:val="none" w:sz="0" w:space="0" w:color="auto"/>
          <w:bar w:val="none" w:sz="0" w:color="auto"/>
        </w:pBdr>
        <w:jc w:val="both"/>
        <w:rPr>
          <w:rFonts w:ascii="Arial" w:hAnsi="Arial" w:cs="Arial"/>
        </w:rPr>
      </w:pPr>
      <w:r w:rsidRPr="007D1B77">
        <w:rPr>
          <w:rFonts w:ascii="Arial" w:hAnsi="Arial" w:cs="Arial"/>
        </w:rPr>
        <w:t xml:space="preserve">define desired levels of service for highway assets, in consultation with </w:t>
      </w:r>
      <w:r>
        <w:rPr>
          <w:rFonts w:ascii="Arial" w:hAnsi="Arial" w:cs="Arial"/>
        </w:rPr>
        <w:t xml:space="preserve">key </w:t>
      </w:r>
      <w:r w:rsidRPr="007D1B77">
        <w:rPr>
          <w:rFonts w:ascii="Arial" w:hAnsi="Arial" w:cs="Arial"/>
        </w:rPr>
        <w:t>stakeholders.</w:t>
      </w:r>
    </w:p>
    <w:p w14:paraId="2E0048DE" w14:textId="77777777" w:rsidR="00D71C0E" w:rsidRPr="007D1B77" w:rsidRDefault="00D71C0E" w:rsidP="00D71C0E">
      <w:pPr>
        <w:pStyle w:val="ListParagraph"/>
        <w:numPr>
          <w:ilvl w:val="0"/>
          <w:numId w:val="5"/>
        </w:numPr>
        <w:pBdr>
          <w:top w:val="none" w:sz="0" w:space="0" w:color="auto"/>
          <w:left w:val="none" w:sz="0" w:space="0" w:color="auto"/>
          <w:bottom w:val="none" w:sz="0" w:space="0" w:color="auto"/>
          <w:right w:val="none" w:sz="0" w:space="0" w:color="auto"/>
          <w:bar w:val="none" w:sz="0" w:color="auto"/>
        </w:pBdr>
        <w:jc w:val="both"/>
        <w:rPr>
          <w:rFonts w:ascii="Arial" w:hAnsi="Arial" w:cs="Arial"/>
        </w:rPr>
      </w:pPr>
      <w:r w:rsidRPr="007D1B77">
        <w:rPr>
          <w:rFonts w:ascii="Arial" w:hAnsi="Arial" w:cs="Arial"/>
        </w:rPr>
        <w:t>adopt a life-cycle approach to planning asset investment and management decisions</w:t>
      </w:r>
    </w:p>
    <w:p w14:paraId="5BF847E9" w14:textId="77777777" w:rsidR="00D71C0E" w:rsidRPr="007D1B77" w:rsidRDefault="00D71C0E" w:rsidP="00D71C0E">
      <w:pPr>
        <w:pStyle w:val="ListParagraph"/>
        <w:numPr>
          <w:ilvl w:val="0"/>
          <w:numId w:val="5"/>
        </w:numPr>
        <w:pBdr>
          <w:top w:val="none" w:sz="0" w:space="0" w:color="auto"/>
          <w:left w:val="none" w:sz="0" w:space="0" w:color="auto"/>
          <w:bottom w:val="none" w:sz="0" w:space="0" w:color="auto"/>
          <w:right w:val="none" w:sz="0" w:space="0" w:color="auto"/>
          <w:bar w:val="none" w:sz="0" w:color="auto"/>
        </w:pBdr>
        <w:jc w:val="both"/>
        <w:rPr>
          <w:rFonts w:ascii="Arial" w:hAnsi="Arial" w:cs="Arial"/>
        </w:rPr>
      </w:pPr>
      <w:r w:rsidRPr="007D1B77">
        <w:rPr>
          <w:rFonts w:ascii="Arial" w:hAnsi="Arial" w:cs="Arial"/>
        </w:rPr>
        <w:t>balance competing needs across the highway network and select options that best meet desired outcomes</w:t>
      </w:r>
    </w:p>
    <w:p w14:paraId="5EEB98A0" w14:textId="77777777" w:rsidR="00D71C0E" w:rsidRPr="007D1B77" w:rsidRDefault="00D71C0E" w:rsidP="00D71C0E">
      <w:pPr>
        <w:pStyle w:val="ListParagraph"/>
        <w:numPr>
          <w:ilvl w:val="0"/>
          <w:numId w:val="6"/>
        </w:numPr>
        <w:pBdr>
          <w:top w:val="none" w:sz="0" w:space="0" w:color="auto"/>
          <w:left w:val="none" w:sz="0" w:space="0" w:color="auto"/>
          <w:bottom w:val="none" w:sz="0" w:space="0" w:color="auto"/>
          <w:right w:val="none" w:sz="0" w:space="0" w:color="auto"/>
          <w:bar w:val="none" w:sz="0" w:color="auto"/>
        </w:pBdr>
        <w:jc w:val="both"/>
        <w:rPr>
          <w:rFonts w:ascii="Arial" w:hAnsi="Arial" w:cs="Arial"/>
        </w:rPr>
      </w:pPr>
      <w:r w:rsidRPr="007D1B77">
        <w:rPr>
          <w:rFonts w:ascii="Arial" w:hAnsi="Arial" w:cs="Arial"/>
        </w:rPr>
        <w:t>monitor, evaluate and, where required, improve service delivery</w:t>
      </w:r>
    </w:p>
    <w:p w14:paraId="0F4B09F2" w14:textId="77777777" w:rsidR="00D71C0E" w:rsidRPr="007D1B77" w:rsidRDefault="00D71C0E" w:rsidP="00D71C0E">
      <w:pPr>
        <w:pStyle w:val="ListParagraph"/>
        <w:numPr>
          <w:ilvl w:val="0"/>
          <w:numId w:val="6"/>
        </w:numPr>
        <w:pBdr>
          <w:top w:val="none" w:sz="0" w:space="0" w:color="auto"/>
          <w:left w:val="none" w:sz="0" w:space="0" w:color="auto"/>
          <w:bottom w:val="none" w:sz="0" w:space="0" w:color="auto"/>
          <w:right w:val="none" w:sz="0" w:space="0" w:color="auto"/>
          <w:bar w:val="none" w:sz="0" w:color="auto"/>
        </w:pBdr>
        <w:jc w:val="both"/>
        <w:rPr>
          <w:rFonts w:ascii="Arial" w:hAnsi="Arial" w:cs="Arial"/>
        </w:rPr>
      </w:pPr>
      <w:r w:rsidRPr="007D1B77">
        <w:rPr>
          <w:rFonts w:ascii="Arial" w:hAnsi="Arial" w:cs="Arial"/>
        </w:rPr>
        <w:t>manage the risks of asset ownership and operation to ensure continuity of service</w:t>
      </w:r>
    </w:p>
    <w:p w14:paraId="4CC937E5" w14:textId="77777777" w:rsidR="00D71C0E" w:rsidRPr="007D1B77" w:rsidRDefault="00D71C0E" w:rsidP="00D71C0E">
      <w:pPr>
        <w:pStyle w:val="ListParagraph"/>
        <w:numPr>
          <w:ilvl w:val="0"/>
          <w:numId w:val="6"/>
        </w:numPr>
        <w:pBdr>
          <w:top w:val="none" w:sz="0" w:space="0" w:color="auto"/>
          <w:left w:val="none" w:sz="0" w:space="0" w:color="auto"/>
          <w:bottom w:val="none" w:sz="0" w:space="0" w:color="auto"/>
          <w:right w:val="none" w:sz="0" w:space="0" w:color="auto"/>
          <w:bar w:val="none" w:sz="0" w:color="auto"/>
        </w:pBdr>
        <w:jc w:val="both"/>
        <w:rPr>
          <w:rFonts w:ascii="Arial" w:hAnsi="Arial" w:cs="Arial"/>
        </w:rPr>
      </w:pPr>
      <w:r w:rsidRPr="007D1B77">
        <w:rPr>
          <w:rFonts w:ascii="Arial" w:hAnsi="Arial" w:cs="Arial"/>
        </w:rPr>
        <w:t>provide for present needs whilst sustaining natural resources for future generations</w:t>
      </w:r>
    </w:p>
    <w:p w14:paraId="5E7221C2" w14:textId="77777777" w:rsidR="00D71C0E" w:rsidRPr="007D1B77" w:rsidRDefault="00D71C0E" w:rsidP="00D71C0E">
      <w:pPr>
        <w:pStyle w:val="ListParagraph"/>
        <w:numPr>
          <w:ilvl w:val="0"/>
          <w:numId w:val="6"/>
        </w:numPr>
        <w:pBdr>
          <w:top w:val="none" w:sz="0" w:space="0" w:color="auto"/>
          <w:left w:val="none" w:sz="0" w:space="0" w:color="auto"/>
          <w:bottom w:val="none" w:sz="0" w:space="0" w:color="auto"/>
          <w:right w:val="none" w:sz="0" w:space="0" w:color="auto"/>
          <w:bar w:val="none" w:sz="0" w:color="auto"/>
        </w:pBdr>
        <w:jc w:val="both"/>
        <w:rPr>
          <w:rFonts w:ascii="Arial" w:hAnsi="Arial" w:cs="Arial"/>
        </w:rPr>
      </w:pPr>
      <w:r w:rsidRPr="007D1B77">
        <w:rPr>
          <w:rFonts w:ascii="Arial" w:hAnsi="Arial" w:cs="Arial"/>
        </w:rPr>
        <w:lastRenderedPageBreak/>
        <w:t>adopt a continuous improvement approach to asset management policies and practices</w:t>
      </w:r>
    </w:p>
    <w:p w14:paraId="5B85F9F3" w14:textId="77777777" w:rsidR="00D71C0E" w:rsidRPr="007D1B77" w:rsidRDefault="00D71C0E" w:rsidP="00D71C0E">
      <w:pPr>
        <w:pStyle w:val="ListParagraph"/>
        <w:numPr>
          <w:ilvl w:val="0"/>
          <w:numId w:val="6"/>
        </w:numPr>
        <w:pBdr>
          <w:top w:val="none" w:sz="0" w:space="0" w:color="auto"/>
          <w:left w:val="none" w:sz="0" w:space="0" w:color="auto"/>
          <w:bottom w:val="none" w:sz="0" w:space="0" w:color="auto"/>
          <w:right w:val="none" w:sz="0" w:space="0" w:color="auto"/>
          <w:bar w:val="none" w:sz="0" w:color="auto"/>
        </w:pBdr>
        <w:jc w:val="both"/>
        <w:rPr>
          <w:rFonts w:ascii="Arial" w:hAnsi="Arial" w:cs="Arial"/>
        </w:rPr>
      </w:pPr>
      <w:r w:rsidRPr="007D1B77">
        <w:rPr>
          <w:rFonts w:ascii="Arial" w:hAnsi="Arial" w:cs="Arial"/>
        </w:rPr>
        <w:t>empower and motivate the entire workforce involved in the operation and maintenance of the highway network</w:t>
      </w:r>
    </w:p>
    <w:p w14:paraId="3DD2BD63" w14:textId="77777777" w:rsidR="00D71C0E" w:rsidRPr="007D1B77" w:rsidRDefault="00D71C0E" w:rsidP="00D71C0E">
      <w:pPr>
        <w:pStyle w:val="ListParagraph"/>
        <w:numPr>
          <w:ilvl w:val="0"/>
          <w:numId w:val="6"/>
        </w:numPr>
        <w:pBdr>
          <w:top w:val="none" w:sz="0" w:space="0" w:color="auto"/>
          <w:left w:val="none" w:sz="0" w:space="0" w:color="auto"/>
          <w:bottom w:val="none" w:sz="0" w:space="0" w:color="auto"/>
          <w:right w:val="none" w:sz="0" w:space="0" w:color="auto"/>
          <w:bar w:val="none" w:sz="0" w:color="auto"/>
        </w:pBdr>
        <w:jc w:val="both"/>
        <w:rPr>
          <w:rFonts w:ascii="Arial" w:hAnsi="Arial" w:cs="Arial"/>
        </w:rPr>
      </w:pPr>
      <w:r w:rsidRPr="007D1B77">
        <w:rPr>
          <w:rFonts w:ascii="Arial" w:hAnsi="Arial" w:cs="Arial"/>
        </w:rPr>
        <w:t>adopting collaborative and joint working initiatives to deliver effective and efficient services</w:t>
      </w:r>
      <w:r>
        <w:rPr>
          <w:rFonts w:ascii="Arial" w:hAnsi="Arial" w:cs="Arial"/>
        </w:rPr>
        <w:t xml:space="preserve"> and share best practice opportunities</w:t>
      </w:r>
    </w:p>
    <w:p w14:paraId="58B85E33" w14:textId="77777777" w:rsidR="00D71C0E" w:rsidRPr="007D1B77" w:rsidRDefault="00D71C0E" w:rsidP="00D71C0E">
      <w:pPr>
        <w:jc w:val="both"/>
      </w:pPr>
    </w:p>
    <w:p w14:paraId="34029F33" w14:textId="77777777" w:rsidR="00D71C0E" w:rsidRDefault="00D71C0E" w:rsidP="00D71C0E">
      <w:pPr>
        <w:jc w:val="both"/>
      </w:pPr>
      <w:r w:rsidRPr="007D1B77">
        <w:t>This policy will be kept under review and subject to change in the light of external or organisational drivers and developments in applicable fields, such as technology, operational t</w:t>
      </w:r>
      <w:r w:rsidR="00AF3ADC">
        <w:t>actics or asset care techniques and updates of approved codes of practice.</w:t>
      </w:r>
    </w:p>
    <w:p w14:paraId="63A224BE" w14:textId="77777777" w:rsidR="00D71C0E" w:rsidRDefault="00D71C0E" w:rsidP="00D71C0E">
      <w:pPr>
        <w:jc w:val="both"/>
      </w:pPr>
    </w:p>
    <w:p w14:paraId="5E687639" w14:textId="77777777" w:rsidR="005647B3" w:rsidRDefault="00AF3ADC" w:rsidP="005647B3">
      <w:pPr>
        <w:jc w:val="both"/>
      </w:pPr>
      <w:r>
        <w:t xml:space="preserve">Oldham Council </w:t>
      </w:r>
      <w:r w:rsidR="005647B3">
        <w:t>operates an Environmental Management System which is externally accredited to ISO14001 standard.  This EMS already meets a number of the objectives listed above.</w:t>
      </w:r>
    </w:p>
    <w:p w14:paraId="688C4371" w14:textId="77777777" w:rsidR="00D71C0E" w:rsidRDefault="00D71C0E" w:rsidP="00D71C0E">
      <w:pPr>
        <w:jc w:val="both"/>
      </w:pPr>
    </w:p>
    <w:p w14:paraId="680444FA" w14:textId="77777777" w:rsidR="00D71C0E" w:rsidRDefault="00D71C0E" w:rsidP="00D71C0E">
      <w:pPr>
        <w:jc w:val="both"/>
      </w:pPr>
    </w:p>
    <w:p w14:paraId="06D71F7D" w14:textId="77777777" w:rsidR="00D71C0E" w:rsidRDefault="00D71C0E" w:rsidP="00D71C0E"/>
    <w:p w14:paraId="05DFAAC6" w14:textId="77777777" w:rsidR="00D71C0E" w:rsidRDefault="00D71C0E" w:rsidP="00D71C0E">
      <w:r>
        <w:br w:type="page"/>
      </w:r>
    </w:p>
    <w:p w14:paraId="70A70F6C" w14:textId="52D81618" w:rsidR="00D71C0E" w:rsidRDefault="0019019E" w:rsidP="00D71C0E">
      <w:r>
        <w:rPr>
          <w:noProof/>
        </w:rPr>
        <w:lastRenderedPageBreak/>
        <mc:AlternateContent>
          <mc:Choice Requires="wps">
            <w:drawing>
              <wp:inline distT="0" distB="0" distL="0" distR="0" wp14:anchorId="7388DB36" wp14:editId="2C2C281D">
                <wp:extent cx="5770245" cy="306070"/>
                <wp:effectExtent l="0" t="0" r="20955" b="17780"/>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306070"/>
                        </a:xfrm>
                        <a:prstGeom prst="rect">
                          <a:avLst/>
                        </a:prstGeom>
                        <a:noFill/>
                        <a:ln w="9525">
                          <a:solidFill>
                            <a:srgbClr val="007A87"/>
                          </a:solidFill>
                          <a:miter lim="800000"/>
                          <a:headEnd/>
                          <a:tailEnd/>
                        </a:ln>
                      </wps:spPr>
                      <wps:txbx>
                        <w:txbxContent>
                          <w:p w14:paraId="511A3645" w14:textId="77777777" w:rsidR="00D71C0E" w:rsidRPr="00B41A9F" w:rsidRDefault="00D71C0E" w:rsidP="00D71C0E">
                            <w:pPr>
                              <w:rPr>
                                <w:color w:val="FFFFFF"/>
                              </w:rPr>
                            </w:pPr>
                            <w:r w:rsidRPr="0019019E">
                              <w:t>4. Alignment to Oldham’s Corporate Plan</w:t>
                            </w:r>
                          </w:p>
                          <w:p w14:paraId="75A0C2FD" w14:textId="77777777" w:rsidR="00D71C0E" w:rsidRDefault="00D71C0E" w:rsidP="00D71C0E">
                            <w:pPr>
                              <w:rPr>
                                <w:sz w:val="20"/>
                                <w:szCs w:val="20"/>
                              </w:rPr>
                            </w:pPr>
                          </w:p>
                          <w:p w14:paraId="33656084" w14:textId="77777777" w:rsidR="00D71C0E" w:rsidRDefault="00D71C0E" w:rsidP="00D71C0E">
                            <w:pPr>
                              <w:tabs>
                                <w:tab w:val="left" w:pos="851"/>
                              </w:tabs>
                              <w:spacing w:before="72"/>
                              <w:ind w:right="99"/>
                              <w:jc w:val="both"/>
                            </w:pPr>
                          </w:p>
                          <w:p w14:paraId="5334847D" w14:textId="77777777" w:rsidR="00D71C0E" w:rsidRDefault="00D71C0E" w:rsidP="00D71C0E">
                            <w:pPr>
                              <w:tabs>
                                <w:tab w:val="left" w:pos="1841"/>
                              </w:tabs>
                              <w:ind w:right="99"/>
                              <w:jc w:val="both"/>
                            </w:pPr>
                          </w:p>
                          <w:p w14:paraId="20CB95C4" w14:textId="77777777" w:rsidR="00D71C0E" w:rsidRDefault="00D71C0E" w:rsidP="00D71C0E"/>
                        </w:txbxContent>
                      </wps:txbx>
                      <wps:bodyPr rot="0" vert="horz" wrap="square" lIns="91440" tIns="45720" rIns="91440" bIns="45720" anchor="t" anchorCtr="0" upright="1">
                        <a:noAutofit/>
                      </wps:bodyPr>
                    </wps:wsp>
                  </a:graphicData>
                </a:graphic>
              </wp:inline>
            </w:drawing>
          </mc:Choice>
          <mc:Fallback>
            <w:pict>
              <v:shape w14:anchorId="7388DB36" id="Text Box 10" o:spid="_x0000_s1029" type="#_x0000_t202" style="width:454.3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" filled="f" strokecolor="#007a87">
                <v:textbox>
                  <w:txbxContent>
                    <w:p w14:paraId="511A3645" w14:textId="77777777" w:rsidR="00D71C0E" w:rsidRPr="00B41A9F" w:rsidRDefault="00D71C0E" w:rsidP="00D71C0E">
                      <w:pPr>
                        <w:rPr>
                          <w:color w:val="FFFFFF"/>
                        </w:rPr>
                      </w:pPr>
                      <w:r w:rsidRPr="0019019E">
                        <w:t>4. Alignment to Oldham’s Corporate Plan</w:t>
                      </w:r>
                    </w:p>
                    <w:p w14:paraId="75A0C2FD" w14:textId="77777777" w:rsidR="00D71C0E" w:rsidRDefault="00D71C0E" w:rsidP="00D71C0E">
                      <w:pPr>
                        <w:rPr>
                          <w:sz w:val="20"/>
                          <w:szCs w:val="20"/>
                        </w:rPr>
                      </w:pPr>
                    </w:p>
                    <w:p w14:paraId="33656084" w14:textId="77777777" w:rsidR="00D71C0E" w:rsidRDefault="00D71C0E" w:rsidP="00D71C0E">
                      <w:pPr>
                        <w:tabs>
                          <w:tab w:val="left" w:pos="851"/>
                        </w:tabs>
                        <w:spacing w:before="72"/>
                        <w:ind w:right="99"/>
                        <w:jc w:val="both"/>
                      </w:pPr>
                    </w:p>
                    <w:p w14:paraId="5334847D" w14:textId="77777777" w:rsidR="00D71C0E" w:rsidRDefault="00D71C0E" w:rsidP="00D71C0E">
                      <w:pPr>
                        <w:tabs>
                          <w:tab w:val="left" w:pos="1841"/>
                        </w:tabs>
                        <w:ind w:right="99"/>
                        <w:jc w:val="both"/>
                      </w:pPr>
                    </w:p>
                    <w:p w14:paraId="20CB95C4" w14:textId="77777777" w:rsidR="00D71C0E" w:rsidRDefault="00D71C0E" w:rsidP="00D71C0E"/>
                  </w:txbxContent>
                </v:textbox>
                <w10:anchorlock/>
              </v:shape>
            </w:pict>
          </mc:Fallback>
        </mc:AlternateContent>
      </w:r>
    </w:p>
    <w:p w14:paraId="5407837E" w14:textId="77777777" w:rsidR="00D71C0E" w:rsidRDefault="00D71C0E" w:rsidP="00D71C0E"/>
    <w:p w14:paraId="3F4C49EC" w14:textId="77777777" w:rsidR="00D71C0E" w:rsidRDefault="00D71C0E" w:rsidP="00D71C0E">
      <w:r w:rsidRPr="00ED2663">
        <w:t xml:space="preserve">This strategy sets out how our </w:t>
      </w:r>
      <w:proofErr w:type="gramStart"/>
      <w:r w:rsidRPr="00ED2663">
        <w:t>medium and longer term</w:t>
      </w:r>
      <w:proofErr w:type="gramEnd"/>
      <w:r w:rsidRPr="00ED2663">
        <w:t xml:space="preserve"> objectives for managing the highway infrastructure asset will be met via various processes depending on the particular asset, its ongoing condition and the </w:t>
      </w:r>
      <w:r>
        <w:t>required level of service. It is aligned with Oldh</w:t>
      </w:r>
      <w:r w:rsidR="0016678F">
        <w:t>am Council’s Corporate Plan 2017</w:t>
      </w:r>
      <w:r>
        <w:t xml:space="preserve"> – 2020, the objectives of the Greater Manchester Local Transport Plan 3, and the Greater Manchest</w:t>
      </w:r>
      <w:r w:rsidR="00EB2961">
        <w:t>er Growth Fund</w:t>
      </w:r>
      <w:r w:rsidR="0016678F">
        <w:t xml:space="preserve"> (GD2/GD3)</w:t>
      </w:r>
      <w:r w:rsidR="00EB2961">
        <w:t>. It will link</w:t>
      </w:r>
      <w:r w:rsidR="0016678F">
        <w:t xml:space="preserve"> to the </w:t>
      </w:r>
      <w:r>
        <w:t>Greater Manchester Transport Strategy 20</w:t>
      </w:r>
      <w:r w:rsidR="00EB2961">
        <w:t xml:space="preserve">40 and </w:t>
      </w:r>
      <w:r w:rsidR="0016678F">
        <w:t xml:space="preserve">for example </w:t>
      </w:r>
      <w:r w:rsidR="00BD2E4D">
        <w:t xml:space="preserve">TfGM’s </w:t>
      </w:r>
      <w:r w:rsidR="00F307DB">
        <w:t>“</w:t>
      </w:r>
      <w:r w:rsidR="00BD2E4D">
        <w:t>Streets for All</w:t>
      </w:r>
      <w:r w:rsidR="00FD658D">
        <w:t>”</w:t>
      </w:r>
      <w:r w:rsidR="00B75CBC">
        <w:t xml:space="preserve"> </w:t>
      </w:r>
      <w:r w:rsidR="00F307DB">
        <w:t>initiative</w:t>
      </w:r>
      <w:r w:rsidR="00EB2961">
        <w:t>.</w:t>
      </w:r>
    </w:p>
    <w:p w14:paraId="6CBCB1B5" w14:textId="77777777" w:rsidR="00D71C0E" w:rsidRDefault="00D71C0E" w:rsidP="00D71C0E"/>
    <w:p w14:paraId="1DFA57D4" w14:textId="77777777" w:rsidR="00D71C0E" w:rsidRPr="005D66A7" w:rsidRDefault="00D71C0E" w:rsidP="00D71C0E">
      <w:r w:rsidRPr="005D66A7">
        <w:t>As set out in The Corporate Plan – working for a co-operative borough, the 3 key corporate objectives are:</w:t>
      </w:r>
    </w:p>
    <w:p w14:paraId="28082939" w14:textId="77777777" w:rsidR="00D71C0E" w:rsidRPr="005A1B44" w:rsidRDefault="00D71C0E" w:rsidP="00D71C0E">
      <w:pPr>
        <w:rPr>
          <w:highlight w:val="yellow"/>
        </w:rPr>
      </w:pPr>
    </w:p>
    <w:p w14:paraId="5C2234F0" w14:textId="77777777" w:rsidR="00D71C0E" w:rsidRPr="005D66A7" w:rsidRDefault="005D66A7" w:rsidP="00D71C0E">
      <w:pPr>
        <w:numPr>
          <w:ilvl w:val="0"/>
          <w:numId w:val="12"/>
        </w:numPr>
      </w:pPr>
      <w:r w:rsidRPr="005D66A7">
        <w:rPr>
          <w:b/>
        </w:rPr>
        <w:t>An Inclusive Economy</w:t>
      </w:r>
      <w:r w:rsidRPr="005D66A7">
        <w:t xml:space="preserve"> where people and enterprise thrive</w:t>
      </w:r>
    </w:p>
    <w:p w14:paraId="2755D519" w14:textId="77777777" w:rsidR="00D71C0E" w:rsidRPr="005D66A7" w:rsidRDefault="005D66A7" w:rsidP="00D71C0E">
      <w:pPr>
        <w:numPr>
          <w:ilvl w:val="0"/>
          <w:numId w:val="12"/>
        </w:numPr>
        <w:rPr>
          <w:b/>
        </w:rPr>
      </w:pPr>
      <w:r w:rsidRPr="005D66A7">
        <w:rPr>
          <w:b/>
        </w:rPr>
        <w:t xml:space="preserve">Thriving Communities </w:t>
      </w:r>
      <w:r w:rsidRPr="005D66A7">
        <w:t>where everyone is empowered to do their bit</w:t>
      </w:r>
    </w:p>
    <w:p w14:paraId="22DCE7DE" w14:textId="77777777" w:rsidR="00D71C0E" w:rsidRPr="005D66A7" w:rsidRDefault="005D66A7" w:rsidP="00D71C0E">
      <w:pPr>
        <w:numPr>
          <w:ilvl w:val="0"/>
          <w:numId w:val="12"/>
        </w:numPr>
      </w:pPr>
      <w:r w:rsidRPr="005D66A7">
        <w:rPr>
          <w:b/>
        </w:rPr>
        <w:t xml:space="preserve">Co-operative Services </w:t>
      </w:r>
      <w:r w:rsidRPr="005D66A7">
        <w:t>with people and social value at their heart</w:t>
      </w:r>
    </w:p>
    <w:p w14:paraId="0FB7E394" w14:textId="77777777" w:rsidR="00D71C0E" w:rsidRPr="005A1B44" w:rsidRDefault="00D71C0E" w:rsidP="00D71C0E">
      <w:pPr>
        <w:rPr>
          <w:highlight w:val="yellow"/>
        </w:rPr>
      </w:pPr>
    </w:p>
    <w:p w14:paraId="1CA25386" w14:textId="77777777" w:rsidR="00D71C0E" w:rsidRPr="00837A3A" w:rsidRDefault="00D71C0E" w:rsidP="00D71C0E">
      <w:r w:rsidRPr="00837A3A">
        <w:t>Within the first key objective for example, there is the stated outcome of:</w:t>
      </w:r>
    </w:p>
    <w:p w14:paraId="1A6AFC58" w14:textId="77777777" w:rsidR="00D71C0E" w:rsidRPr="00837A3A" w:rsidRDefault="00D71C0E" w:rsidP="00D71C0E"/>
    <w:p w14:paraId="155F8C72" w14:textId="77777777" w:rsidR="00D71C0E" w:rsidRPr="00837A3A" w:rsidRDefault="00D71C0E" w:rsidP="00D71C0E">
      <w:pPr>
        <w:rPr>
          <w:i/>
        </w:rPr>
      </w:pPr>
      <w:r w:rsidRPr="00837A3A">
        <w:rPr>
          <w:i/>
        </w:rPr>
        <w:t xml:space="preserve">“Open for business – to make Oldham a place to invest and do business” </w:t>
      </w:r>
    </w:p>
    <w:p w14:paraId="0D9BA80A" w14:textId="77777777" w:rsidR="00D71C0E" w:rsidRPr="00837A3A" w:rsidRDefault="00D71C0E" w:rsidP="00D71C0E">
      <w:pPr>
        <w:rPr>
          <w:i/>
        </w:rPr>
      </w:pPr>
    </w:p>
    <w:p w14:paraId="278A4B12" w14:textId="77777777" w:rsidR="00D71C0E" w:rsidRPr="00837A3A" w:rsidRDefault="00D71C0E" w:rsidP="00D71C0E">
      <w:r w:rsidRPr="00837A3A">
        <w:t>It is further stated</w:t>
      </w:r>
      <w:r w:rsidRPr="00837A3A">
        <w:rPr>
          <w:i/>
        </w:rPr>
        <w:t xml:space="preserve"> “maintain and continue to invest in our highways and transport infrastructure to enable the movement of people and goods, in, around and out of the borough. For example secure additional funding for highways</w:t>
      </w:r>
      <w:r w:rsidR="00837A3A" w:rsidRPr="00837A3A">
        <w:rPr>
          <w:i/>
        </w:rPr>
        <w:t xml:space="preserve"> maintenance and development</w:t>
      </w:r>
      <w:r w:rsidRPr="00837A3A">
        <w:rPr>
          <w:i/>
        </w:rPr>
        <w:t xml:space="preserve">….” </w:t>
      </w:r>
    </w:p>
    <w:p w14:paraId="7F6EB74B" w14:textId="77777777" w:rsidR="00D71C0E" w:rsidRPr="00837A3A" w:rsidRDefault="00D71C0E" w:rsidP="00D71C0E"/>
    <w:p w14:paraId="557ABC92" w14:textId="77777777" w:rsidR="00D71C0E" w:rsidRDefault="00D71C0E" w:rsidP="00D71C0E">
      <w:r w:rsidRPr="00837A3A">
        <w:t>This highlights the integration of highways asset management within the council’s investment and regeneration agenda.</w:t>
      </w:r>
    </w:p>
    <w:p w14:paraId="60A0FE7C" w14:textId="77777777" w:rsidR="00D71C0E" w:rsidRDefault="00D71C0E" w:rsidP="00D71C0E"/>
    <w:p w14:paraId="1B4FC5E6" w14:textId="77777777" w:rsidR="00D71C0E" w:rsidRDefault="00D71C0E" w:rsidP="00D71C0E"/>
    <w:p w14:paraId="5E67BCC7" w14:textId="77777777" w:rsidR="00D71C0E" w:rsidRPr="00DC3F7D" w:rsidRDefault="00D71C0E" w:rsidP="00D71C0E">
      <w:pPr>
        <w:spacing w:line="360" w:lineRule="auto"/>
      </w:pPr>
      <w:r w:rsidRPr="00DC3F7D">
        <w:rPr>
          <w:b/>
        </w:rPr>
        <w:t>The Wider Transport Assets</w:t>
      </w:r>
    </w:p>
    <w:p w14:paraId="4CC20F49" w14:textId="77777777" w:rsidR="00D71C0E" w:rsidRPr="002D2F80" w:rsidRDefault="00D71C0E" w:rsidP="00D71C0E">
      <w:pPr>
        <w:jc w:val="both"/>
      </w:pPr>
      <w:r w:rsidRPr="002D2F80">
        <w:t xml:space="preserve">Transport for Greater Manchester (TfGM) is the public body responsible for co-ordinating public transport services throughout Greater Manchester.  The strategies and policies of Transport for Greater Manchester are set by the Greater Manchester Combined Authority </w:t>
      </w:r>
      <w:r>
        <w:t xml:space="preserve">(GMCA) </w:t>
      </w:r>
      <w:r w:rsidRPr="002D2F80">
        <w:t>and its Transport for Greater Manchester Committee.</w:t>
      </w:r>
    </w:p>
    <w:p w14:paraId="4BD13A10" w14:textId="77777777" w:rsidR="00D71C0E" w:rsidRPr="002D2F80" w:rsidRDefault="00D71C0E" w:rsidP="00D71C0E">
      <w:pPr>
        <w:jc w:val="both"/>
      </w:pPr>
    </w:p>
    <w:p w14:paraId="34AD49C9" w14:textId="77777777" w:rsidR="00D71C0E" w:rsidRPr="002D2F80" w:rsidRDefault="00D71C0E" w:rsidP="00D71C0E">
      <w:pPr>
        <w:jc w:val="both"/>
      </w:pPr>
      <w:r w:rsidRPr="002D2F80">
        <w:t xml:space="preserve">Transport for Greater Manchester is responsible for investments in improving transport services and facilities, and supporting the largest regional economy outside London.  It is the executive arm of the Transport for Greater Manchester Committee, which funds and makes policies for TfGM.  The authority is made up of 33 councillors appointed from the ten Greater Manchester districts (Bolton, Bury, Manchester, Oldham, Rochdale, Salford, Stockport, Tameside, </w:t>
      </w:r>
      <w:proofErr w:type="gramStart"/>
      <w:r w:rsidRPr="002D2F80">
        <w:t>Trafford</w:t>
      </w:r>
      <w:proofErr w:type="gramEnd"/>
      <w:r w:rsidRPr="002D2F80">
        <w:t xml:space="preserve"> and Wigan).</w:t>
      </w:r>
    </w:p>
    <w:p w14:paraId="76F472EA" w14:textId="77777777" w:rsidR="00D71C0E" w:rsidRPr="002D2F80" w:rsidRDefault="00D71C0E" w:rsidP="00D71C0E">
      <w:pPr>
        <w:jc w:val="both"/>
      </w:pPr>
    </w:p>
    <w:p w14:paraId="1AE9857A" w14:textId="77777777" w:rsidR="00D71C0E" w:rsidRDefault="00AD1C71" w:rsidP="00D71C0E">
      <w:pPr>
        <w:jc w:val="both"/>
      </w:pPr>
      <w:r>
        <w:br w:type="page"/>
      </w:r>
      <w:r w:rsidR="00D71C0E" w:rsidRPr="002D2F80">
        <w:lastRenderedPageBreak/>
        <w:t xml:space="preserve">On the day of its inauguration TfGM became the second most powerful and influential transport organisation in England, after Transport for London, because it unites previously disparate governance over transport policy in the boroughs under one body.  It elects its own Chair and Vice-Chair and assumes the functions previously performed by Greater Manchester Integrated Transport Authority as well as the newly devolved transport powers and responsibilities from Government and the 10 Metropolitan Councils that make up Greater Manchester. The 33 councillors have voting rights on most transport issues despite not being members of the GMCA, though major decisions still require approval by the GMCA.  The functions that are referred (but not delegated) to the </w:t>
      </w:r>
      <w:proofErr w:type="spellStart"/>
      <w:r w:rsidR="00D71C0E" w:rsidRPr="002D2F80">
        <w:t>TfGMC</w:t>
      </w:r>
      <w:proofErr w:type="spellEnd"/>
      <w:r w:rsidR="00D71C0E" w:rsidRPr="002D2F80">
        <w:t xml:space="preserve"> include making recommendations in relation to:</w:t>
      </w:r>
    </w:p>
    <w:p w14:paraId="0BB26693" w14:textId="77777777" w:rsidR="00D71C0E" w:rsidRPr="002D2F80" w:rsidRDefault="00D71C0E" w:rsidP="00D71C0E">
      <w:pPr>
        <w:jc w:val="both"/>
      </w:pPr>
    </w:p>
    <w:p w14:paraId="5615D34B" w14:textId="77777777" w:rsidR="00D71C0E" w:rsidRPr="002D2F80" w:rsidRDefault="00D71C0E" w:rsidP="00D71C0E">
      <w:pPr>
        <w:numPr>
          <w:ilvl w:val="0"/>
          <w:numId w:val="7"/>
        </w:numPr>
        <w:jc w:val="both"/>
      </w:pPr>
      <w:r w:rsidRPr="002D2F80">
        <w:t xml:space="preserve">The budget and transport levy </w:t>
      </w:r>
    </w:p>
    <w:p w14:paraId="1E57BF70" w14:textId="77777777" w:rsidR="00D71C0E" w:rsidRPr="002D2F80" w:rsidRDefault="00D71C0E" w:rsidP="00D71C0E">
      <w:pPr>
        <w:numPr>
          <w:ilvl w:val="0"/>
          <w:numId w:val="7"/>
        </w:numPr>
        <w:jc w:val="both"/>
      </w:pPr>
      <w:r w:rsidRPr="002D2F80">
        <w:t xml:space="preserve">Borrowing limit </w:t>
      </w:r>
    </w:p>
    <w:p w14:paraId="2757E157" w14:textId="77777777" w:rsidR="00D71C0E" w:rsidRPr="002D2F80" w:rsidRDefault="00D71C0E" w:rsidP="00D71C0E">
      <w:pPr>
        <w:numPr>
          <w:ilvl w:val="0"/>
          <w:numId w:val="7"/>
        </w:numPr>
        <w:jc w:val="both"/>
      </w:pPr>
      <w:r w:rsidRPr="002D2F80">
        <w:t xml:space="preserve">Major and strategic transport policies </w:t>
      </w:r>
    </w:p>
    <w:p w14:paraId="716C7C2D" w14:textId="77777777" w:rsidR="00D71C0E" w:rsidRPr="002D2F80" w:rsidRDefault="00D71C0E" w:rsidP="00D71C0E">
      <w:pPr>
        <w:numPr>
          <w:ilvl w:val="0"/>
          <w:numId w:val="7"/>
        </w:numPr>
        <w:jc w:val="both"/>
      </w:pPr>
      <w:r w:rsidRPr="002D2F80">
        <w:t xml:space="preserve">The local transport plan </w:t>
      </w:r>
      <w:r>
        <w:t>(GMLTP)</w:t>
      </w:r>
    </w:p>
    <w:p w14:paraId="69E4C5AD" w14:textId="77777777" w:rsidR="00D71C0E" w:rsidRPr="002D2F80" w:rsidRDefault="00D71C0E" w:rsidP="00D71C0E">
      <w:pPr>
        <w:numPr>
          <w:ilvl w:val="0"/>
          <w:numId w:val="7"/>
        </w:numPr>
        <w:jc w:val="both"/>
      </w:pPr>
      <w:r w:rsidRPr="002D2F80">
        <w:t xml:space="preserve">Operation of Greater Manchester Transport Fund and approval of new schemes </w:t>
      </w:r>
    </w:p>
    <w:p w14:paraId="08807D74" w14:textId="77777777" w:rsidR="00D71C0E" w:rsidRPr="002D2F80" w:rsidRDefault="00D71C0E" w:rsidP="00D71C0E">
      <w:pPr>
        <w:numPr>
          <w:ilvl w:val="0"/>
          <w:numId w:val="7"/>
        </w:numPr>
        <w:jc w:val="both"/>
      </w:pPr>
      <w:r w:rsidRPr="002D2F80">
        <w:t xml:space="preserve">Appointment of Director General/Chief Executive of TfGM </w:t>
      </w:r>
    </w:p>
    <w:p w14:paraId="44598B6E" w14:textId="77777777" w:rsidR="00D71C0E" w:rsidRPr="002D2F80" w:rsidRDefault="00D71C0E" w:rsidP="00D71C0E">
      <w:pPr>
        <w:jc w:val="both"/>
      </w:pPr>
    </w:p>
    <w:p w14:paraId="3A46CEF5" w14:textId="77777777" w:rsidR="00D71C0E" w:rsidRDefault="00D71C0E" w:rsidP="00D71C0E">
      <w:pPr>
        <w:jc w:val="both"/>
      </w:pPr>
      <w:r w:rsidRPr="002D2F80">
        <w:t xml:space="preserve">In addition, two functions are delegated solely to the </w:t>
      </w:r>
      <w:proofErr w:type="spellStart"/>
      <w:r w:rsidRPr="002D2F80">
        <w:t>TfGMC</w:t>
      </w:r>
      <w:proofErr w:type="spellEnd"/>
      <w:r w:rsidRPr="002D2F80">
        <w:t xml:space="preserve"> without requiring GMCA approval, namely road safety under Section 39, Road Traffic Act 1988 and traffic management under Sections 16-17, Traffic Management Act 2004.</w:t>
      </w:r>
    </w:p>
    <w:p w14:paraId="497E583B" w14:textId="77777777" w:rsidR="00D71C0E" w:rsidRPr="002D2F80" w:rsidRDefault="00D71C0E" w:rsidP="00D71C0E">
      <w:pPr>
        <w:jc w:val="both"/>
      </w:pPr>
    </w:p>
    <w:p w14:paraId="0F0BB75D" w14:textId="77777777" w:rsidR="00D71C0E" w:rsidRDefault="00D71C0E" w:rsidP="00D71C0E">
      <w:pPr>
        <w:spacing w:line="276" w:lineRule="auto"/>
        <w:jc w:val="both"/>
        <w:rPr>
          <w:bCs/>
        </w:rPr>
      </w:pPr>
    </w:p>
    <w:p w14:paraId="4F861BCA" w14:textId="77777777" w:rsidR="00D71C0E" w:rsidRPr="00B43D0D" w:rsidRDefault="00D71C0E" w:rsidP="00D71C0E">
      <w:pPr>
        <w:spacing w:line="276" w:lineRule="auto"/>
        <w:jc w:val="both"/>
        <w:rPr>
          <w:b/>
          <w:bCs/>
        </w:rPr>
      </w:pPr>
      <w:r w:rsidRPr="00B43D0D">
        <w:rPr>
          <w:b/>
          <w:bCs/>
        </w:rPr>
        <w:t>GM Key Route Network (KRN)</w:t>
      </w:r>
    </w:p>
    <w:p w14:paraId="66E4E647" w14:textId="77777777" w:rsidR="00D71C0E" w:rsidRPr="00B43D0D" w:rsidRDefault="00D71C0E" w:rsidP="00D71C0E">
      <w:pPr>
        <w:spacing w:line="276" w:lineRule="auto"/>
        <w:jc w:val="both"/>
        <w:rPr>
          <w:bCs/>
        </w:rPr>
      </w:pPr>
      <w:r w:rsidRPr="00B43D0D">
        <w:rPr>
          <w:bCs/>
        </w:rPr>
        <w:t>An outline proposal for the definition and management of the GM Key Route Network (KRN) was approved by GMCA on 27 February 2015.  The report established the Strategic Case for the integrated management of the KRN, defined the proposed network and included initial proposals for the governance and operating model.  A series of next steps were identified in order to take the proposal forward.</w:t>
      </w:r>
    </w:p>
    <w:p w14:paraId="76632016" w14:textId="77777777" w:rsidR="00D71C0E" w:rsidRPr="00B43D0D" w:rsidRDefault="00D71C0E" w:rsidP="00D71C0E">
      <w:pPr>
        <w:spacing w:line="276" w:lineRule="auto"/>
        <w:jc w:val="both"/>
        <w:rPr>
          <w:bCs/>
        </w:rPr>
      </w:pPr>
    </w:p>
    <w:p w14:paraId="53D2D437" w14:textId="77777777" w:rsidR="00D71C0E" w:rsidRPr="00B43D0D" w:rsidRDefault="00D71C0E" w:rsidP="00D71C0E">
      <w:pPr>
        <w:spacing w:line="276" w:lineRule="auto"/>
        <w:jc w:val="both"/>
        <w:rPr>
          <w:bCs/>
        </w:rPr>
      </w:pPr>
      <w:r w:rsidRPr="00B43D0D">
        <w:rPr>
          <w:bCs/>
        </w:rPr>
        <w:t>Transport for Greater Manchester</w:t>
      </w:r>
      <w:r w:rsidR="00A20B14" w:rsidRPr="00B43D0D">
        <w:rPr>
          <w:bCs/>
        </w:rPr>
        <w:t xml:space="preserve"> (TfGM) on behalf of GMCA </w:t>
      </w:r>
      <w:r w:rsidRPr="00B43D0D">
        <w:rPr>
          <w:bCs/>
        </w:rPr>
        <w:t>take</w:t>
      </w:r>
      <w:r w:rsidR="00A20B14" w:rsidRPr="00B43D0D">
        <w:rPr>
          <w:bCs/>
        </w:rPr>
        <w:t>s</w:t>
      </w:r>
      <w:r w:rsidRPr="00B43D0D">
        <w:rPr>
          <w:bCs/>
        </w:rPr>
        <w:t xml:space="preserve"> the lead role and responsibility for the KRN, including preparing capital budgets for network development and structural maintenance prog</w:t>
      </w:r>
      <w:r w:rsidR="00B43D0D" w:rsidRPr="00B43D0D">
        <w:rPr>
          <w:bCs/>
        </w:rPr>
        <w:t xml:space="preserve">rammes.  In-addition they </w:t>
      </w:r>
      <w:r w:rsidRPr="00B43D0D">
        <w:rPr>
          <w:bCs/>
        </w:rPr>
        <w:t xml:space="preserve">prepare </w:t>
      </w:r>
      <w:r w:rsidR="00B43D0D" w:rsidRPr="00B43D0D">
        <w:rPr>
          <w:bCs/>
        </w:rPr>
        <w:t xml:space="preserve">for example external </w:t>
      </w:r>
      <w:proofErr w:type="spellStart"/>
      <w:r w:rsidR="00B43D0D" w:rsidRPr="00B43D0D">
        <w:rPr>
          <w:bCs/>
        </w:rPr>
        <w:t>DfT</w:t>
      </w:r>
      <w:proofErr w:type="spellEnd"/>
      <w:r w:rsidR="00B43D0D" w:rsidRPr="00B43D0D">
        <w:rPr>
          <w:bCs/>
        </w:rPr>
        <w:t xml:space="preserve"> </w:t>
      </w:r>
      <w:r w:rsidRPr="00B43D0D">
        <w:rPr>
          <w:bCs/>
        </w:rPr>
        <w:t>bids</w:t>
      </w:r>
      <w:r w:rsidR="00B43D0D" w:rsidRPr="00B43D0D">
        <w:rPr>
          <w:bCs/>
        </w:rPr>
        <w:t xml:space="preserve"> for funding</w:t>
      </w:r>
      <w:r w:rsidRPr="00B43D0D">
        <w:rPr>
          <w:bCs/>
        </w:rPr>
        <w:t>, identify scheme options for prioritising projects</w:t>
      </w:r>
      <w:r w:rsidR="00B43D0D" w:rsidRPr="00B43D0D">
        <w:rPr>
          <w:bCs/>
        </w:rPr>
        <w:t xml:space="preserve"> and undertake feasibility work, whilst the LAs would integrate their more local and condition led approaches into </w:t>
      </w:r>
      <w:r w:rsidR="00316DCF" w:rsidRPr="00B43D0D">
        <w:rPr>
          <w:bCs/>
        </w:rPr>
        <w:t>TfGM’s</w:t>
      </w:r>
      <w:r w:rsidR="00B43D0D" w:rsidRPr="00B43D0D">
        <w:rPr>
          <w:bCs/>
        </w:rPr>
        <w:t xml:space="preserve"> strategic targets and design and implement the resulting agreed schemes.</w:t>
      </w:r>
    </w:p>
    <w:p w14:paraId="5A24354B" w14:textId="77777777" w:rsidR="00D71C0E" w:rsidRPr="00B43D0D" w:rsidRDefault="00D71C0E" w:rsidP="00D71C0E">
      <w:pPr>
        <w:spacing w:line="276" w:lineRule="auto"/>
        <w:jc w:val="both"/>
        <w:rPr>
          <w:bCs/>
        </w:rPr>
      </w:pPr>
    </w:p>
    <w:p w14:paraId="3A1D6CFE" w14:textId="77777777" w:rsidR="00D71C0E" w:rsidRPr="00B43D0D" w:rsidRDefault="00D71C0E" w:rsidP="00D71C0E">
      <w:pPr>
        <w:spacing w:line="276" w:lineRule="auto"/>
        <w:jc w:val="both"/>
        <w:rPr>
          <w:bCs/>
        </w:rPr>
      </w:pPr>
      <w:r w:rsidRPr="00B43D0D">
        <w:rPr>
          <w:bCs/>
        </w:rPr>
        <w:t>In Oldham the KRN is effectively the A class routes and some selected other classified routes, currently entitled the</w:t>
      </w:r>
      <w:r w:rsidR="00B43D0D" w:rsidRPr="00B43D0D">
        <w:rPr>
          <w:bCs/>
        </w:rPr>
        <w:t xml:space="preserve"> Gateway Corridor Routes </w:t>
      </w:r>
      <w:r w:rsidRPr="00B43D0D">
        <w:rPr>
          <w:bCs/>
        </w:rPr>
        <w:t>and some of the Secondary Corridor routes.</w:t>
      </w:r>
    </w:p>
    <w:p w14:paraId="15EB1196" w14:textId="77777777" w:rsidR="00D71C0E" w:rsidRPr="00B43D0D" w:rsidRDefault="00D71C0E" w:rsidP="00D71C0E">
      <w:pPr>
        <w:spacing w:line="276" w:lineRule="auto"/>
        <w:jc w:val="both"/>
        <w:rPr>
          <w:bCs/>
        </w:rPr>
      </w:pPr>
    </w:p>
    <w:p w14:paraId="760E5BA4" w14:textId="77777777" w:rsidR="00D71C0E" w:rsidRDefault="00AD1C71" w:rsidP="00D71C0E">
      <w:pPr>
        <w:spacing w:line="276" w:lineRule="auto"/>
        <w:jc w:val="both"/>
        <w:rPr>
          <w:bCs/>
        </w:rPr>
      </w:pPr>
      <w:r w:rsidRPr="004A4AD6">
        <w:rPr>
          <w:bCs/>
          <w:highlight w:val="yellow"/>
        </w:rPr>
        <w:br w:type="page"/>
      </w:r>
      <w:r w:rsidR="00B43D0D" w:rsidRPr="00B43D0D">
        <w:rPr>
          <w:bCs/>
        </w:rPr>
        <w:lastRenderedPageBreak/>
        <w:t xml:space="preserve">Oldham Council </w:t>
      </w:r>
      <w:r w:rsidR="00D71C0E" w:rsidRPr="00B43D0D">
        <w:rPr>
          <w:bCs/>
        </w:rPr>
        <w:t>continue</w:t>
      </w:r>
      <w:r w:rsidR="00B43D0D" w:rsidRPr="00B43D0D">
        <w:rPr>
          <w:bCs/>
        </w:rPr>
        <w:t>s</w:t>
      </w:r>
      <w:r w:rsidR="00D71C0E" w:rsidRPr="00B43D0D">
        <w:rPr>
          <w:bCs/>
        </w:rPr>
        <w:t xml:space="preserve"> to proactively engage with TfGM at the highest levels to ensure that the delivery of Oldham’s current and ongoing objectives as regards its Gateway Corridor approach are maintained and align with TfGM’s KRN objectives, and optimise where Oldham can continue to provide appropriate highways </w:t>
      </w:r>
      <w:r w:rsidR="00EB2961" w:rsidRPr="00B43D0D">
        <w:rPr>
          <w:bCs/>
        </w:rPr>
        <w:t xml:space="preserve">asset </w:t>
      </w:r>
      <w:r w:rsidR="00D71C0E" w:rsidRPr="00B43D0D">
        <w:rPr>
          <w:bCs/>
        </w:rPr>
        <w:t>management and delivery expertise.</w:t>
      </w:r>
    </w:p>
    <w:p w14:paraId="1FDE8C9B" w14:textId="77777777" w:rsidR="004A4AD6" w:rsidRDefault="004A4AD6" w:rsidP="00D71C0E">
      <w:pPr>
        <w:spacing w:line="276" w:lineRule="auto"/>
        <w:jc w:val="both"/>
        <w:rPr>
          <w:bCs/>
        </w:rPr>
      </w:pPr>
    </w:p>
    <w:p w14:paraId="37C4CAAF" w14:textId="77777777" w:rsidR="004A4AD6" w:rsidRDefault="004A4AD6" w:rsidP="00D71C0E">
      <w:pPr>
        <w:spacing w:line="276" w:lineRule="auto"/>
        <w:jc w:val="both"/>
        <w:rPr>
          <w:b/>
          <w:bCs/>
        </w:rPr>
      </w:pPr>
      <w:proofErr w:type="spellStart"/>
      <w:r w:rsidRPr="00B43D0D">
        <w:rPr>
          <w:b/>
          <w:bCs/>
        </w:rPr>
        <w:t>DfT</w:t>
      </w:r>
      <w:proofErr w:type="spellEnd"/>
      <w:r w:rsidRPr="00B43D0D">
        <w:rPr>
          <w:b/>
          <w:bCs/>
        </w:rPr>
        <w:t xml:space="preserve"> Major Road Network</w:t>
      </w:r>
      <w:r w:rsidR="003F42EA" w:rsidRPr="00B43D0D">
        <w:rPr>
          <w:b/>
          <w:bCs/>
        </w:rPr>
        <w:t xml:space="preserve"> (MRN)</w:t>
      </w:r>
    </w:p>
    <w:p w14:paraId="13A07424" w14:textId="77777777" w:rsidR="00913962" w:rsidRDefault="00913962" w:rsidP="00D71C0E">
      <w:pPr>
        <w:spacing w:line="276" w:lineRule="auto"/>
        <w:jc w:val="both"/>
        <w:rPr>
          <w:b/>
          <w:bCs/>
        </w:rPr>
      </w:pPr>
    </w:p>
    <w:p w14:paraId="0D945762" w14:textId="77777777" w:rsidR="008315EC" w:rsidRDefault="008315EC" w:rsidP="00D71C0E">
      <w:pPr>
        <w:spacing w:line="276" w:lineRule="auto"/>
        <w:jc w:val="both"/>
        <w:rPr>
          <w:bCs/>
        </w:rPr>
      </w:pPr>
      <w:r>
        <w:rPr>
          <w:bCs/>
        </w:rPr>
        <w:t xml:space="preserve">As part of the Government’s Transport Investment Strategy published in 2017, it committed to creating a Major Road Network (MRN) across England. The Government then consulted on its proposals </w:t>
      </w:r>
      <w:r w:rsidR="001A7D11">
        <w:rPr>
          <w:bCs/>
        </w:rPr>
        <w:t xml:space="preserve">for this network seeking views on matters including its core principles </w:t>
      </w:r>
      <w:r w:rsidR="00E71843">
        <w:rPr>
          <w:bCs/>
        </w:rPr>
        <w:t xml:space="preserve">and </w:t>
      </w:r>
      <w:r w:rsidR="001A7D11">
        <w:rPr>
          <w:bCs/>
        </w:rPr>
        <w:t>the definition</w:t>
      </w:r>
      <w:r w:rsidR="00E71843">
        <w:rPr>
          <w:bCs/>
        </w:rPr>
        <w:t xml:space="preserve"> / extent of the network.</w:t>
      </w:r>
    </w:p>
    <w:p w14:paraId="0EE8F6F6" w14:textId="77777777" w:rsidR="00E71843" w:rsidRDefault="00E71843" w:rsidP="00D71C0E">
      <w:pPr>
        <w:spacing w:line="276" w:lineRule="auto"/>
        <w:jc w:val="both"/>
        <w:rPr>
          <w:bCs/>
        </w:rPr>
      </w:pPr>
    </w:p>
    <w:p w14:paraId="1A57033A" w14:textId="77777777" w:rsidR="00E71843" w:rsidRDefault="00E71843" w:rsidP="00D71C0E">
      <w:pPr>
        <w:spacing w:line="276" w:lineRule="auto"/>
        <w:jc w:val="both"/>
        <w:rPr>
          <w:bCs/>
        </w:rPr>
      </w:pPr>
      <w:r>
        <w:rPr>
          <w:bCs/>
        </w:rPr>
        <w:t>In creating this network, the Government has 5 central policy objectives:</w:t>
      </w:r>
    </w:p>
    <w:p w14:paraId="172382F7" w14:textId="77777777" w:rsidR="00E71843" w:rsidRDefault="00E71843" w:rsidP="00D71C0E">
      <w:pPr>
        <w:spacing w:line="276" w:lineRule="auto"/>
        <w:jc w:val="both"/>
        <w:rPr>
          <w:bCs/>
        </w:rPr>
      </w:pPr>
    </w:p>
    <w:p w14:paraId="48640EBA" w14:textId="77777777" w:rsidR="00E71843" w:rsidRDefault="00E71843" w:rsidP="00E71843">
      <w:pPr>
        <w:numPr>
          <w:ilvl w:val="0"/>
          <w:numId w:val="14"/>
        </w:numPr>
        <w:spacing w:line="276" w:lineRule="auto"/>
        <w:jc w:val="both"/>
        <w:rPr>
          <w:bCs/>
        </w:rPr>
      </w:pPr>
      <w:r>
        <w:rPr>
          <w:bCs/>
        </w:rPr>
        <w:t>Reduce congestion</w:t>
      </w:r>
    </w:p>
    <w:p w14:paraId="4195DCF9" w14:textId="77777777" w:rsidR="00E71843" w:rsidRDefault="00E71843" w:rsidP="00E71843">
      <w:pPr>
        <w:numPr>
          <w:ilvl w:val="0"/>
          <w:numId w:val="14"/>
        </w:numPr>
        <w:spacing w:line="276" w:lineRule="auto"/>
        <w:jc w:val="both"/>
        <w:rPr>
          <w:bCs/>
        </w:rPr>
      </w:pPr>
      <w:r>
        <w:rPr>
          <w:bCs/>
        </w:rPr>
        <w:t>Support economic growth and rebalancing</w:t>
      </w:r>
    </w:p>
    <w:p w14:paraId="2D4B0969" w14:textId="77777777" w:rsidR="00E71843" w:rsidRDefault="00E71843" w:rsidP="00E71843">
      <w:pPr>
        <w:numPr>
          <w:ilvl w:val="0"/>
          <w:numId w:val="14"/>
        </w:numPr>
        <w:spacing w:line="276" w:lineRule="auto"/>
        <w:jc w:val="both"/>
        <w:rPr>
          <w:bCs/>
        </w:rPr>
      </w:pPr>
      <w:r>
        <w:rPr>
          <w:bCs/>
        </w:rPr>
        <w:t>Supporting housing delivery</w:t>
      </w:r>
    </w:p>
    <w:p w14:paraId="32B4C987" w14:textId="77777777" w:rsidR="00E71843" w:rsidRDefault="00E71843" w:rsidP="00E71843">
      <w:pPr>
        <w:numPr>
          <w:ilvl w:val="0"/>
          <w:numId w:val="14"/>
        </w:numPr>
        <w:spacing w:line="276" w:lineRule="auto"/>
        <w:jc w:val="both"/>
        <w:rPr>
          <w:bCs/>
        </w:rPr>
      </w:pPr>
      <w:r>
        <w:rPr>
          <w:bCs/>
        </w:rPr>
        <w:t>Support all road users</w:t>
      </w:r>
    </w:p>
    <w:p w14:paraId="5CA4055A" w14:textId="77777777" w:rsidR="00E71843" w:rsidRDefault="00E71843" w:rsidP="00E71843">
      <w:pPr>
        <w:numPr>
          <w:ilvl w:val="0"/>
          <w:numId w:val="14"/>
        </w:numPr>
        <w:spacing w:line="276" w:lineRule="auto"/>
        <w:jc w:val="both"/>
        <w:rPr>
          <w:bCs/>
        </w:rPr>
      </w:pPr>
      <w:r>
        <w:rPr>
          <w:bCs/>
        </w:rPr>
        <w:t>Support the Strategic Road Network (SRN)</w:t>
      </w:r>
    </w:p>
    <w:p w14:paraId="1B6E2836" w14:textId="77777777" w:rsidR="00E71843" w:rsidRDefault="00E71843" w:rsidP="00E71843">
      <w:pPr>
        <w:spacing w:line="276" w:lineRule="auto"/>
        <w:jc w:val="both"/>
        <w:rPr>
          <w:bCs/>
        </w:rPr>
      </w:pPr>
    </w:p>
    <w:p w14:paraId="6C096346" w14:textId="77777777" w:rsidR="00E71843" w:rsidRDefault="0036428A" w:rsidP="00E71843">
      <w:pPr>
        <w:spacing w:line="276" w:lineRule="auto"/>
        <w:jc w:val="both"/>
        <w:rPr>
          <w:bCs/>
        </w:rPr>
      </w:pPr>
      <w:r>
        <w:rPr>
          <w:bCs/>
        </w:rPr>
        <w:t>Potential government funding on this newly created MRN network should target significant interventions which offer transformative solutions to the most economically important local authority A class roads, for example bypasses, major renewal work, major junction improvements, use of technology and the widening of existing MRN roads.</w:t>
      </w:r>
    </w:p>
    <w:p w14:paraId="3F327575" w14:textId="77777777" w:rsidR="005C44A0" w:rsidRDefault="005C44A0" w:rsidP="00E71843">
      <w:pPr>
        <w:spacing w:line="276" w:lineRule="auto"/>
        <w:jc w:val="both"/>
        <w:rPr>
          <w:bCs/>
        </w:rPr>
      </w:pPr>
    </w:p>
    <w:p w14:paraId="0DD0DB41" w14:textId="77777777" w:rsidR="005C44A0" w:rsidRPr="00913962" w:rsidRDefault="005C44A0" w:rsidP="00E71843">
      <w:pPr>
        <w:spacing w:line="276" w:lineRule="auto"/>
        <w:jc w:val="both"/>
        <w:rPr>
          <w:bCs/>
        </w:rPr>
      </w:pPr>
      <w:r>
        <w:rPr>
          <w:bCs/>
        </w:rPr>
        <w:t xml:space="preserve">Whilst </w:t>
      </w:r>
      <w:r w:rsidR="002E7877">
        <w:rPr>
          <w:bCs/>
        </w:rPr>
        <w:t>investing</w:t>
      </w:r>
      <w:r>
        <w:rPr>
          <w:bCs/>
        </w:rPr>
        <w:t xml:space="preserve"> funding will need to support the long-term strategic needs of the MRN and so Ministers will be the ultimate decision-makers, the Government will look to local and regional bodies to work together to develop and </w:t>
      </w:r>
      <w:r w:rsidR="002E7877">
        <w:rPr>
          <w:bCs/>
        </w:rPr>
        <w:t>prioritise</w:t>
      </w:r>
      <w:r>
        <w:rPr>
          <w:bCs/>
        </w:rPr>
        <w:t xml:space="preserve"> packages of interventions for consideration.</w:t>
      </w:r>
    </w:p>
    <w:p w14:paraId="2078069C" w14:textId="77777777" w:rsidR="00D71C0E" w:rsidRPr="007D4881" w:rsidRDefault="00D71C0E" w:rsidP="00D71C0E">
      <w:pPr>
        <w:spacing w:line="276" w:lineRule="auto"/>
        <w:jc w:val="both"/>
        <w:rPr>
          <w:b/>
          <w:bCs/>
        </w:rPr>
      </w:pPr>
      <w:r>
        <w:rPr>
          <w:b/>
          <w:bCs/>
        </w:rPr>
        <w:br w:type="page"/>
      </w:r>
    </w:p>
    <w:p w14:paraId="37A258C7" w14:textId="1A0C3491" w:rsidR="00D71C0E" w:rsidRDefault="0019019E" w:rsidP="00D71C0E">
      <w:r>
        <w:rPr>
          <w:noProof/>
        </w:rPr>
        <w:lastRenderedPageBreak/>
        <mc:AlternateContent>
          <mc:Choice Requires="wps">
            <w:drawing>
              <wp:inline distT="0" distB="0" distL="0" distR="0" wp14:anchorId="644EAE16" wp14:editId="350BAD2E">
                <wp:extent cx="5770245" cy="306070"/>
                <wp:effectExtent l="0" t="0" r="20955" b="17780"/>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306070"/>
                        </a:xfrm>
                        <a:prstGeom prst="rect">
                          <a:avLst/>
                        </a:prstGeom>
                        <a:noFill/>
                        <a:ln w="9525">
                          <a:solidFill>
                            <a:srgbClr val="007A87"/>
                          </a:solidFill>
                          <a:miter lim="800000"/>
                          <a:headEnd/>
                          <a:tailEnd/>
                        </a:ln>
                      </wps:spPr>
                      <wps:txbx>
                        <w:txbxContent>
                          <w:p w14:paraId="70A6A3DD" w14:textId="77777777" w:rsidR="00D71C0E" w:rsidRPr="00B41A9F" w:rsidRDefault="00D71C0E" w:rsidP="00D71C0E">
                            <w:pPr>
                              <w:rPr>
                                <w:color w:val="FFFFFF"/>
                              </w:rPr>
                            </w:pPr>
                            <w:r w:rsidRPr="0019019E">
                              <w:t>5. The Existing Highways Asset</w:t>
                            </w:r>
                          </w:p>
                          <w:p w14:paraId="43E93BB6" w14:textId="77777777" w:rsidR="00D71C0E" w:rsidRDefault="00D71C0E" w:rsidP="00D71C0E"/>
                          <w:p w14:paraId="65A49AA5" w14:textId="77777777" w:rsidR="00D71C0E" w:rsidRDefault="00D71C0E" w:rsidP="00D71C0E">
                            <w:pPr>
                              <w:rPr>
                                <w:sz w:val="20"/>
                                <w:szCs w:val="20"/>
                              </w:rPr>
                            </w:pPr>
                          </w:p>
                          <w:p w14:paraId="76CD8A7F" w14:textId="77777777" w:rsidR="00D71C0E" w:rsidRDefault="00D71C0E" w:rsidP="00D71C0E">
                            <w:pPr>
                              <w:tabs>
                                <w:tab w:val="left" w:pos="851"/>
                              </w:tabs>
                              <w:spacing w:before="72"/>
                              <w:ind w:right="99"/>
                              <w:jc w:val="both"/>
                            </w:pPr>
                          </w:p>
                          <w:p w14:paraId="4647332E" w14:textId="77777777" w:rsidR="00D71C0E" w:rsidRDefault="00D71C0E" w:rsidP="00D71C0E">
                            <w:pPr>
                              <w:tabs>
                                <w:tab w:val="left" w:pos="1841"/>
                              </w:tabs>
                              <w:ind w:right="99"/>
                              <w:jc w:val="both"/>
                            </w:pPr>
                          </w:p>
                          <w:p w14:paraId="34834E18" w14:textId="77777777" w:rsidR="00D71C0E" w:rsidRDefault="00D71C0E" w:rsidP="00D71C0E"/>
                        </w:txbxContent>
                      </wps:txbx>
                      <wps:bodyPr rot="0" vert="horz" wrap="square" lIns="91440" tIns="45720" rIns="91440" bIns="45720" anchor="t" anchorCtr="0" upright="1">
                        <a:noAutofit/>
                      </wps:bodyPr>
                    </wps:wsp>
                  </a:graphicData>
                </a:graphic>
              </wp:inline>
            </w:drawing>
          </mc:Choice>
          <mc:Fallback>
            <w:pict>
              <v:shape w14:anchorId="644EAE16" id="Text Box 11" o:spid="_x0000_s1030" type="#_x0000_t202" style="width:454.3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" filled="f" strokecolor="#007a87">
                <v:textbox>
                  <w:txbxContent>
                    <w:p w14:paraId="70A6A3DD" w14:textId="77777777" w:rsidR="00D71C0E" w:rsidRPr="00B41A9F" w:rsidRDefault="00D71C0E" w:rsidP="00D71C0E">
                      <w:pPr>
                        <w:rPr>
                          <w:color w:val="FFFFFF"/>
                        </w:rPr>
                      </w:pPr>
                      <w:r w:rsidRPr="0019019E">
                        <w:t>5. The Existing Highways Asset</w:t>
                      </w:r>
                    </w:p>
                    <w:p w14:paraId="43E93BB6" w14:textId="77777777" w:rsidR="00D71C0E" w:rsidRDefault="00D71C0E" w:rsidP="00D71C0E"/>
                    <w:p w14:paraId="65A49AA5" w14:textId="77777777" w:rsidR="00D71C0E" w:rsidRDefault="00D71C0E" w:rsidP="00D71C0E">
                      <w:pPr>
                        <w:rPr>
                          <w:sz w:val="20"/>
                          <w:szCs w:val="20"/>
                        </w:rPr>
                      </w:pPr>
                    </w:p>
                    <w:p w14:paraId="76CD8A7F" w14:textId="77777777" w:rsidR="00D71C0E" w:rsidRDefault="00D71C0E" w:rsidP="00D71C0E">
                      <w:pPr>
                        <w:tabs>
                          <w:tab w:val="left" w:pos="851"/>
                        </w:tabs>
                        <w:spacing w:before="72"/>
                        <w:ind w:right="99"/>
                        <w:jc w:val="both"/>
                      </w:pPr>
                    </w:p>
                    <w:p w14:paraId="4647332E" w14:textId="77777777" w:rsidR="00D71C0E" w:rsidRDefault="00D71C0E" w:rsidP="00D71C0E">
                      <w:pPr>
                        <w:tabs>
                          <w:tab w:val="left" w:pos="1841"/>
                        </w:tabs>
                        <w:ind w:right="99"/>
                        <w:jc w:val="both"/>
                      </w:pPr>
                    </w:p>
                    <w:p w14:paraId="34834E18" w14:textId="77777777" w:rsidR="00D71C0E" w:rsidRDefault="00D71C0E" w:rsidP="00D71C0E"/>
                  </w:txbxContent>
                </v:textbox>
                <w10:anchorlock/>
              </v:shape>
            </w:pict>
          </mc:Fallback>
        </mc:AlternateContent>
      </w:r>
    </w:p>
    <w:p w14:paraId="6A34966B" w14:textId="77777777" w:rsidR="00D71C0E" w:rsidRDefault="00D71C0E" w:rsidP="00D71C0E">
      <w:pPr>
        <w:jc w:val="both"/>
      </w:pPr>
      <w:r>
        <w:t>The following table outlines the asset groups within the Council network and the quantity where available:</w:t>
      </w:r>
    </w:p>
    <w:p w14:paraId="7E7B75B0" w14:textId="77777777" w:rsidR="00D71C0E" w:rsidRDefault="00D71C0E" w:rsidP="00D71C0E"/>
    <w:tbl>
      <w:tblPr>
        <w:tblStyle w:val="TableGridLight"/>
        <w:tblW w:w="0" w:type="auto"/>
        <w:tblLook w:val="0020" w:firstRow="1" w:lastRow="0" w:firstColumn="0" w:lastColumn="0" w:noHBand="0" w:noVBand="0"/>
      </w:tblPr>
      <w:tblGrid>
        <w:gridCol w:w="2127"/>
        <w:gridCol w:w="4536"/>
        <w:gridCol w:w="2409"/>
      </w:tblGrid>
      <w:tr w:rsidR="0019019E" w:rsidRPr="0019019E" w14:paraId="252FE063" w14:textId="77777777" w:rsidTr="0019019E">
        <w:tc>
          <w:tcPr>
            <w:tcW w:w="2127" w:type="dxa"/>
          </w:tcPr>
          <w:p w14:paraId="615ED393" w14:textId="77777777" w:rsidR="00D71C0E" w:rsidRPr="0019019E" w:rsidRDefault="00D71C0E" w:rsidP="00E05293">
            <w:pPr>
              <w:spacing w:line="360" w:lineRule="auto"/>
              <w:jc w:val="center"/>
              <w:rPr>
                <w:sz w:val="22"/>
                <w:szCs w:val="22"/>
              </w:rPr>
            </w:pPr>
            <w:r w:rsidRPr="0019019E">
              <w:rPr>
                <w:sz w:val="22"/>
                <w:szCs w:val="22"/>
              </w:rPr>
              <w:t>ASSET GROUP</w:t>
            </w:r>
          </w:p>
        </w:tc>
        <w:tc>
          <w:tcPr>
            <w:tcW w:w="4536" w:type="dxa"/>
          </w:tcPr>
          <w:p w14:paraId="0DE7AB50" w14:textId="77777777" w:rsidR="00D71C0E" w:rsidRPr="0019019E" w:rsidRDefault="00D71C0E" w:rsidP="00E05293">
            <w:pPr>
              <w:spacing w:line="360" w:lineRule="auto"/>
              <w:jc w:val="center"/>
              <w:rPr>
                <w:sz w:val="22"/>
                <w:szCs w:val="22"/>
              </w:rPr>
            </w:pPr>
            <w:r w:rsidRPr="0019019E">
              <w:rPr>
                <w:sz w:val="22"/>
                <w:szCs w:val="22"/>
              </w:rPr>
              <w:t>ASSET ELEMENTS</w:t>
            </w:r>
          </w:p>
        </w:tc>
        <w:tc>
          <w:tcPr>
            <w:tcW w:w="2409" w:type="dxa"/>
          </w:tcPr>
          <w:p w14:paraId="0BA3C7AD" w14:textId="77777777" w:rsidR="00D71C0E" w:rsidRPr="0019019E" w:rsidRDefault="00D71C0E" w:rsidP="00E05293">
            <w:pPr>
              <w:spacing w:line="360" w:lineRule="auto"/>
              <w:jc w:val="center"/>
              <w:rPr>
                <w:sz w:val="22"/>
                <w:szCs w:val="22"/>
              </w:rPr>
            </w:pPr>
            <w:r w:rsidRPr="0019019E">
              <w:rPr>
                <w:sz w:val="22"/>
                <w:szCs w:val="22"/>
              </w:rPr>
              <w:t>Quantity</w:t>
            </w:r>
          </w:p>
        </w:tc>
      </w:tr>
      <w:tr w:rsidR="0019019E" w:rsidRPr="0019019E" w14:paraId="36A19C94" w14:textId="77777777" w:rsidTr="0019019E">
        <w:tc>
          <w:tcPr>
            <w:tcW w:w="2127" w:type="dxa"/>
          </w:tcPr>
          <w:p w14:paraId="38BFF3B5" w14:textId="77777777" w:rsidR="00D71C0E" w:rsidRPr="0019019E" w:rsidRDefault="00D71C0E" w:rsidP="00E05293">
            <w:pPr>
              <w:spacing w:line="360" w:lineRule="auto"/>
              <w:rPr>
                <w:sz w:val="20"/>
                <w:szCs w:val="20"/>
              </w:rPr>
            </w:pPr>
            <w:r w:rsidRPr="0019019E">
              <w:rPr>
                <w:sz w:val="20"/>
                <w:szCs w:val="20"/>
              </w:rPr>
              <w:t>Carriageways</w:t>
            </w:r>
          </w:p>
        </w:tc>
        <w:tc>
          <w:tcPr>
            <w:tcW w:w="4536" w:type="dxa"/>
          </w:tcPr>
          <w:p w14:paraId="36F53401" w14:textId="77777777" w:rsidR="00D71C0E" w:rsidRPr="0019019E" w:rsidRDefault="00D71C0E" w:rsidP="00E05293">
            <w:pPr>
              <w:spacing w:line="360" w:lineRule="auto"/>
              <w:rPr>
                <w:sz w:val="20"/>
                <w:szCs w:val="20"/>
              </w:rPr>
            </w:pPr>
            <w:r w:rsidRPr="0019019E">
              <w:rPr>
                <w:sz w:val="20"/>
                <w:szCs w:val="20"/>
              </w:rPr>
              <w:t>Carriageways, road markings and street cleaning</w:t>
            </w:r>
          </w:p>
        </w:tc>
        <w:tc>
          <w:tcPr>
            <w:tcW w:w="2409" w:type="dxa"/>
          </w:tcPr>
          <w:p w14:paraId="77D8EE9D" w14:textId="77777777" w:rsidR="00D71C0E" w:rsidRPr="0019019E" w:rsidRDefault="00D71C0E" w:rsidP="00E05293">
            <w:pPr>
              <w:spacing w:line="360" w:lineRule="auto"/>
              <w:rPr>
                <w:sz w:val="20"/>
                <w:szCs w:val="20"/>
              </w:rPr>
            </w:pPr>
            <w:r w:rsidRPr="0019019E">
              <w:rPr>
                <w:sz w:val="20"/>
                <w:szCs w:val="20"/>
              </w:rPr>
              <w:t>829km Carriageway</w:t>
            </w:r>
          </w:p>
          <w:p w14:paraId="5846FE96" w14:textId="77777777" w:rsidR="00D71C0E" w:rsidRPr="0019019E" w:rsidRDefault="00D71C0E" w:rsidP="00E05293">
            <w:pPr>
              <w:spacing w:line="360" w:lineRule="auto"/>
              <w:rPr>
                <w:sz w:val="20"/>
                <w:szCs w:val="20"/>
              </w:rPr>
            </w:pPr>
          </w:p>
        </w:tc>
      </w:tr>
      <w:tr w:rsidR="0019019E" w:rsidRPr="0019019E" w14:paraId="28E3FF76" w14:textId="77777777" w:rsidTr="0019019E">
        <w:tc>
          <w:tcPr>
            <w:tcW w:w="2127" w:type="dxa"/>
          </w:tcPr>
          <w:p w14:paraId="7100BCAB" w14:textId="77777777" w:rsidR="00D71C0E" w:rsidRPr="0019019E" w:rsidRDefault="00D71C0E" w:rsidP="00E05293">
            <w:pPr>
              <w:spacing w:line="360" w:lineRule="auto"/>
              <w:rPr>
                <w:sz w:val="20"/>
                <w:szCs w:val="20"/>
              </w:rPr>
            </w:pPr>
            <w:r w:rsidRPr="0019019E">
              <w:rPr>
                <w:sz w:val="20"/>
                <w:szCs w:val="20"/>
              </w:rPr>
              <w:t xml:space="preserve">Footways and Cycleways </w:t>
            </w:r>
          </w:p>
        </w:tc>
        <w:tc>
          <w:tcPr>
            <w:tcW w:w="4536" w:type="dxa"/>
          </w:tcPr>
          <w:p w14:paraId="4452E355" w14:textId="77777777" w:rsidR="00D71C0E" w:rsidRPr="0019019E" w:rsidRDefault="00D71C0E" w:rsidP="00E05293">
            <w:pPr>
              <w:spacing w:line="360" w:lineRule="auto"/>
              <w:rPr>
                <w:sz w:val="20"/>
                <w:szCs w:val="20"/>
              </w:rPr>
            </w:pPr>
            <w:r w:rsidRPr="0019019E">
              <w:rPr>
                <w:sz w:val="20"/>
                <w:szCs w:val="20"/>
              </w:rPr>
              <w:t>Footways, Cycleways (dedicated and shared use), hard paved verges, footway gullies and street cleaning</w:t>
            </w:r>
          </w:p>
        </w:tc>
        <w:tc>
          <w:tcPr>
            <w:tcW w:w="2409" w:type="dxa"/>
          </w:tcPr>
          <w:p w14:paraId="3AE80D6B" w14:textId="77777777" w:rsidR="00D71C0E" w:rsidRPr="0019019E" w:rsidRDefault="00D71C0E" w:rsidP="00E05293">
            <w:pPr>
              <w:spacing w:line="360" w:lineRule="auto"/>
              <w:rPr>
                <w:sz w:val="20"/>
                <w:szCs w:val="20"/>
              </w:rPr>
            </w:pPr>
            <w:r w:rsidRPr="0019019E">
              <w:rPr>
                <w:sz w:val="20"/>
                <w:szCs w:val="20"/>
              </w:rPr>
              <w:t>1099km footway</w:t>
            </w:r>
          </w:p>
          <w:p w14:paraId="73579E08" w14:textId="77777777" w:rsidR="00D71C0E" w:rsidRPr="0019019E" w:rsidRDefault="00D71C0E" w:rsidP="00E05293">
            <w:pPr>
              <w:spacing w:line="360" w:lineRule="auto"/>
              <w:rPr>
                <w:sz w:val="20"/>
                <w:szCs w:val="20"/>
              </w:rPr>
            </w:pPr>
            <w:r w:rsidRPr="0019019E">
              <w:rPr>
                <w:sz w:val="20"/>
                <w:szCs w:val="20"/>
              </w:rPr>
              <w:t>11.2km cycle track</w:t>
            </w:r>
          </w:p>
          <w:p w14:paraId="035682C9" w14:textId="77777777" w:rsidR="00D71C0E" w:rsidRPr="0019019E" w:rsidRDefault="00D71C0E" w:rsidP="00E05293">
            <w:pPr>
              <w:spacing w:line="360" w:lineRule="auto"/>
              <w:rPr>
                <w:sz w:val="20"/>
                <w:szCs w:val="20"/>
              </w:rPr>
            </w:pPr>
          </w:p>
        </w:tc>
      </w:tr>
      <w:tr w:rsidR="0019019E" w:rsidRPr="0019019E" w14:paraId="7997392C" w14:textId="77777777" w:rsidTr="0019019E">
        <w:tc>
          <w:tcPr>
            <w:tcW w:w="2127" w:type="dxa"/>
          </w:tcPr>
          <w:p w14:paraId="4DCC0C50" w14:textId="77777777" w:rsidR="00D71C0E" w:rsidRPr="0019019E" w:rsidRDefault="00D71C0E" w:rsidP="00E05293">
            <w:pPr>
              <w:spacing w:line="360" w:lineRule="auto"/>
              <w:rPr>
                <w:sz w:val="20"/>
                <w:szCs w:val="20"/>
              </w:rPr>
            </w:pPr>
            <w:r w:rsidRPr="0019019E">
              <w:rPr>
                <w:sz w:val="20"/>
                <w:szCs w:val="20"/>
              </w:rPr>
              <w:t>Lighting</w:t>
            </w:r>
          </w:p>
        </w:tc>
        <w:tc>
          <w:tcPr>
            <w:tcW w:w="4536" w:type="dxa"/>
          </w:tcPr>
          <w:p w14:paraId="2801269D" w14:textId="77777777" w:rsidR="00D71C0E" w:rsidRPr="0019019E" w:rsidRDefault="00D71C0E" w:rsidP="00E05293">
            <w:pPr>
              <w:spacing w:line="360" w:lineRule="auto"/>
              <w:rPr>
                <w:sz w:val="20"/>
                <w:szCs w:val="20"/>
              </w:rPr>
            </w:pPr>
            <w:r w:rsidRPr="0019019E">
              <w:rPr>
                <w:sz w:val="20"/>
                <w:szCs w:val="20"/>
              </w:rPr>
              <w:t>Columns, lamps, cabling, feeder pillars, illuminated signs, subway lights, illuminated bollards, high mast lighting columns, footbridge lighting</w:t>
            </w:r>
          </w:p>
        </w:tc>
        <w:tc>
          <w:tcPr>
            <w:tcW w:w="2409" w:type="dxa"/>
          </w:tcPr>
          <w:p w14:paraId="4F332ECC" w14:textId="77777777" w:rsidR="00D71C0E" w:rsidRPr="0019019E" w:rsidRDefault="00D71C0E" w:rsidP="00E05293">
            <w:pPr>
              <w:spacing w:line="360" w:lineRule="auto"/>
              <w:rPr>
                <w:sz w:val="20"/>
                <w:szCs w:val="20"/>
              </w:rPr>
            </w:pPr>
            <w:r w:rsidRPr="0019019E">
              <w:rPr>
                <w:sz w:val="20"/>
                <w:szCs w:val="20"/>
              </w:rPr>
              <w:t xml:space="preserve">28,930 </w:t>
            </w:r>
            <w:proofErr w:type="gramStart"/>
            <w:r w:rsidRPr="0019019E">
              <w:rPr>
                <w:sz w:val="20"/>
                <w:szCs w:val="20"/>
              </w:rPr>
              <w:t>street lights</w:t>
            </w:r>
            <w:proofErr w:type="gramEnd"/>
            <w:r w:rsidRPr="0019019E">
              <w:rPr>
                <w:sz w:val="20"/>
                <w:szCs w:val="20"/>
              </w:rPr>
              <w:t xml:space="preserve"> and illuminated street furniture</w:t>
            </w:r>
          </w:p>
        </w:tc>
      </w:tr>
      <w:tr w:rsidR="0019019E" w:rsidRPr="0019019E" w14:paraId="06174CA5" w14:textId="77777777" w:rsidTr="0019019E">
        <w:tc>
          <w:tcPr>
            <w:tcW w:w="2127" w:type="dxa"/>
          </w:tcPr>
          <w:p w14:paraId="397950DC" w14:textId="77777777" w:rsidR="00D71C0E" w:rsidRPr="0019019E" w:rsidRDefault="00D71C0E" w:rsidP="00E05293">
            <w:pPr>
              <w:spacing w:line="360" w:lineRule="auto"/>
              <w:rPr>
                <w:sz w:val="20"/>
                <w:szCs w:val="20"/>
              </w:rPr>
            </w:pPr>
            <w:r w:rsidRPr="0019019E">
              <w:rPr>
                <w:sz w:val="20"/>
                <w:szCs w:val="20"/>
              </w:rPr>
              <w:t>Signs, Barriers and Street Furniture</w:t>
            </w:r>
          </w:p>
        </w:tc>
        <w:tc>
          <w:tcPr>
            <w:tcW w:w="4536" w:type="dxa"/>
          </w:tcPr>
          <w:p w14:paraId="7E1FD5C5" w14:textId="77777777" w:rsidR="00D71C0E" w:rsidRPr="0019019E" w:rsidRDefault="00D71C0E" w:rsidP="00E05293">
            <w:pPr>
              <w:spacing w:line="360" w:lineRule="auto"/>
              <w:rPr>
                <w:sz w:val="20"/>
                <w:szCs w:val="20"/>
              </w:rPr>
            </w:pPr>
            <w:r w:rsidRPr="0019019E">
              <w:rPr>
                <w:sz w:val="20"/>
                <w:szCs w:val="20"/>
              </w:rPr>
              <w:t xml:space="preserve">Advance direction signs, direction signs, warning signs, information signs, </w:t>
            </w:r>
            <w:proofErr w:type="gramStart"/>
            <w:r w:rsidRPr="0019019E">
              <w:rPr>
                <w:sz w:val="20"/>
                <w:szCs w:val="20"/>
              </w:rPr>
              <w:t>sign posts</w:t>
            </w:r>
            <w:proofErr w:type="gramEnd"/>
            <w:r w:rsidRPr="0019019E">
              <w:rPr>
                <w:sz w:val="20"/>
                <w:szCs w:val="20"/>
              </w:rPr>
              <w:t xml:space="preserve">, street name plates, </w:t>
            </w:r>
            <w:r w:rsidR="00C43457" w:rsidRPr="0019019E">
              <w:rPr>
                <w:sz w:val="20"/>
                <w:szCs w:val="20"/>
              </w:rPr>
              <w:t>non-illuminated</w:t>
            </w:r>
            <w:r w:rsidRPr="0019019E">
              <w:rPr>
                <w:sz w:val="20"/>
                <w:szCs w:val="20"/>
              </w:rPr>
              <w:t xml:space="preserve"> bollards, seats, highway fences, pedestrian barriers, safety barriers, and other street furniture</w:t>
            </w:r>
          </w:p>
        </w:tc>
        <w:tc>
          <w:tcPr>
            <w:tcW w:w="2409" w:type="dxa"/>
          </w:tcPr>
          <w:p w14:paraId="2658DC35" w14:textId="77777777" w:rsidR="00D71C0E" w:rsidRPr="0019019E" w:rsidRDefault="00D71C0E" w:rsidP="00E05293">
            <w:pPr>
              <w:rPr>
                <w:sz w:val="20"/>
                <w:szCs w:val="20"/>
              </w:rPr>
            </w:pPr>
            <w:r w:rsidRPr="0019019E">
              <w:rPr>
                <w:sz w:val="20"/>
                <w:szCs w:val="20"/>
              </w:rPr>
              <w:t>Street Signs:6046</w:t>
            </w:r>
          </w:p>
          <w:p w14:paraId="3A0497A0" w14:textId="77777777" w:rsidR="00D71C0E" w:rsidRPr="0019019E" w:rsidRDefault="00D71C0E" w:rsidP="00E05293">
            <w:pPr>
              <w:rPr>
                <w:sz w:val="20"/>
                <w:szCs w:val="20"/>
              </w:rPr>
            </w:pPr>
            <w:r w:rsidRPr="0019019E">
              <w:rPr>
                <w:sz w:val="20"/>
                <w:szCs w:val="20"/>
              </w:rPr>
              <w:t>Traffic Signs: 38737</w:t>
            </w:r>
          </w:p>
          <w:p w14:paraId="5D399BB5" w14:textId="77777777" w:rsidR="00D71C0E" w:rsidRPr="0019019E" w:rsidRDefault="00D71C0E" w:rsidP="00E05293">
            <w:pPr>
              <w:spacing w:line="360" w:lineRule="auto"/>
              <w:rPr>
                <w:sz w:val="20"/>
                <w:szCs w:val="20"/>
              </w:rPr>
            </w:pPr>
          </w:p>
        </w:tc>
      </w:tr>
      <w:tr w:rsidR="0019019E" w:rsidRPr="0019019E" w14:paraId="028E83BA" w14:textId="77777777" w:rsidTr="0019019E">
        <w:tc>
          <w:tcPr>
            <w:tcW w:w="2127" w:type="dxa"/>
          </w:tcPr>
          <w:p w14:paraId="46E3F9E8" w14:textId="77777777" w:rsidR="00D71C0E" w:rsidRPr="0019019E" w:rsidRDefault="00D71C0E" w:rsidP="00E05293">
            <w:pPr>
              <w:spacing w:line="360" w:lineRule="auto"/>
              <w:rPr>
                <w:sz w:val="20"/>
                <w:szCs w:val="20"/>
              </w:rPr>
            </w:pPr>
            <w:r w:rsidRPr="0019019E">
              <w:rPr>
                <w:sz w:val="20"/>
                <w:szCs w:val="20"/>
              </w:rPr>
              <w:t>Bridges &amp; Other Highway Structures</w:t>
            </w:r>
          </w:p>
        </w:tc>
        <w:tc>
          <w:tcPr>
            <w:tcW w:w="4536" w:type="dxa"/>
          </w:tcPr>
          <w:p w14:paraId="32F71A51" w14:textId="77777777" w:rsidR="00D71C0E" w:rsidRPr="0019019E" w:rsidRDefault="00D71C0E" w:rsidP="00E05293">
            <w:pPr>
              <w:spacing w:line="360" w:lineRule="auto"/>
              <w:rPr>
                <w:sz w:val="20"/>
                <w:szCs w:val="20"/>
              </w:rPr>
            </w:pPr>
            <w:r w:rsidRPr="0019019E">
              <w:rPr>
                <w:sz w:val="20"/>
                <w:szCs w:val="20"/>
              </w:rPr>
              <w:t>Bridges, subways, culverts, retaining walls, tunnels, steps, river walls &amp; revetments</w:t>
            </w:r>
          </w:p>
        </w:tc>
        <w:tc>
          <w:tcPr>
            <w:tcW w:w="2409" w:type="dxa"/>
          </w:tcPr>
          <w:p w14:paraId="4CB95185" w14:textId="77777777" w:rsidR="00D71C0E" w:rsidRPr="0019019E" w:rsidRDefault="00D71C0E" w:rsidP="00E05293">
            <w:pPr>
              <w:spacing w:line="360" w:lineRule="auto"/>
              <w:rPr>
                <w:sz w:val="20"/>
                <w:szCs w:val="20"/>
              </w:rPr>
            </w:pPr>
            <w:r w:rsidRPr="0019019E">
              <w:rPr>
                <w:sz w:val="20"/>
                <w:szCs w:val="20"/>
              </w:rPr>
              <w:t>62km culverts</w:t>
            </w:r>
          </w:p>
          <w:p w14:paraId="7C7928B7" w14:textId="77777777" w:rsidR="00D71C0E" w:rsidRPr="0019019E" w:rsidRDefault="00D71C0E" w:rsidP="00E05293">
            <w:pPr>
              <w:spacing w:line="360" w:lineRule="auto"/>
              <w:rPr>
                <w:sz w:val="20"/>
                <w:szCs w:val="20"/>
              </w:rPr>
            </w:pPr>
            <w:r w:rsidRPr="0019019E">
              <w:rPr>
                <w:sz w:val="20"/>
                <w:szCs w:val="20"/>
              </w:rPr>
              <w:t>146 highways bridges</w:t>
            </w:r>
          </w:p>
          <w:p w14:paraId="4F1BE6AC" w14:textId="77777777" w:rsidR="00D71C0E" w:rsidRPr="0019019E" w:rsidRDefault="00D71C0E" w:rsidP="00E05293">
            <w:pPr>
              <w:spacing w:line="360" w:lineRule="auto"/>
              <w:rPr>
                <w:sz w:val="20"/>
                <w:szCs w:val="20"/>
              </w:rPr>
            </w:pPr>
            <w:r w:rsidRPr="0019019E">
              <w:rPr>
                <w:sz w:val="20"/>
                <w:szCs w:val="20"/>
              </w:rPr>
              <w:t>90 foot bridges</w:t>
            </w:r>
          </w:p>
          <w:p w14:paraId="7C6D276D" w14:textId="77777777" w:rsidR="00D71C0E" w:rsidRPr="0019019E" w:rsidRDefault="00D815C5" w:rsidP="00E05293">
            <w:pPr>
              <w:spacing w:line="360" w:lineRule="auto"/>
              <w:rPr>
                <w:sz w:val="20"/>
                <w:szCs w:val="20"/>
              </w:rPr>
            </w:pPr>
            <w:r w:rsidRPr="0019019E">
              <w:rPr>
                <w:sz w:val="20"/>
                <w:szCs w:val="20"/>
              </w:rPr>
              <w:t xml:space="preserve">31 </w:t>
            </w:r>
            <w:r w:rsidR="00D71C0E" w:rsidRPr="0019019E">
              <w:rPr>
                <w:sz w:val="20"/>
                <w:szCs w:val="20"/>
              </w:rPr>
              <w:t>km retaining walls</w:t>
            </w:r>
          </w:p>
        </w:tc>
      </w:tr>
      <w:tr w:rsidR="0019019E" w:rsidRPr="0019019E" w14:paraId="5129D927" w14:textId="77777777" w:rsidTr="0019019E">
        <w:tc>
          <w:tcPr>
            <w:tcW w:w="2127" w:type="dxa"/>
          </w:tcPr>
          <w:p w14:paraId="30602540" w14:textId="77777777" w:rsidR="00D71C0E" w:rsidRPr="0019019E" w:rsidRDefault="00D71C0E" w:rsidP="00E05293">
            <w:pPr>
              <w:spacing w:line="360" w:lineRule="auto"/>
              <w:rPr>
                <w:sz w:val="20"/>
                <w:szCs w:val="20"/>
              </w:rPr>
            </w:pPr>
            <w:r w:rsidRPr="0019019E">
              <w:rPr>
                <w:sz w:val="20"/>
                <w:szCs w:val="20"/>
              </w:rPr>
              <w:t>Drainage</w:t>
            </w:r>
          </w:p>
        </w:tc>
        <w:tc>
          <w:tcPr>
            <w:tcW w:w="4536" w:type="dxa"/>
          </w:tcPr>
          <w:p w14:paraId="7381E84F" w14:textId="77777777" w:rsidR="00D71C0E" w:rsidRPr="0019019E" w:rsidRDefault="00D71C0E" w:rsidP="00E05293">
            <w:pPr>
              <w:spacing w:line="360" w:lineRule="auto"/>
              <w:rPr>
                <w:sz w:val="20"/>
                <w:szCs w:val="20"/>
              </w:rPr>
            </w:pPr>
            <w:r w:rsidRPr="0019019E">
              <w:rPr>
                <w:sz w:val="20"/>
                <w:szCs w:val="20"/>
              </w:rPr>
              <w:t xml:space="preserve">highway drainage – gully pits, manholes, </w:t>
            </w:r>
            <w:r w:rsidR="00C43457" w:rsidRPr="0019019E">
              <w:rPr>
                <w:sz w:val="20"/>
                <w:szCs w:val="20"/>
              </w:rPr>
              <w:t>etc.</w:t>
            </w:r>
          </w:p>
        </w:tc>
        <w:tc>
          <w:tcPr>
            <w:tcW w:w="2409" w:type="dxa"/>
          </w:tcPr>
          <w:p w14:paraId="59BA0A4C" w14:textId="77777777" w:rsidR="00D71C0E" w:rsidRPr="0019019E" w:rsidRDefault="00D71C0E" w:rsidP="00E05293">
            <w:pPr>
              <w:spacing w:line="360" w:lineRule="auto"/>
              <w:rPr>
                <w:sz w:val="20"/>
                <w:szCs w:val="20"/>
              </w:rPr>
            </w:pPr>
            <w:r w:rsidRPr="0019019E">
              <w:rPr>
                <w:sz w:val="20"/>
                <w:szCs w:val="20"/>
              </w:rPr>
              <w:t>46,300 road gullies</w:t>
            </w:r>
          </w:p>
        </w:tc>
      </w:tr>
      <w:tr w:rsidR="0019019E" w:rsidRPr="0019019E" w14:paraId="7F845596" w14:textId="77777777" w:rsidTr="0019019E">
        <w:tc>
          <w:tcPr>
            <w:tcW w:w="2127" w:type="dxa"/>
          </w:tcPr>
          <w:p w14:paraId="4D7C9B50" w14:textId="77777777" w:rsidR="00D71C0E" w:rsidRPr="0019019E" w:rsidRDefault="00D71C0E" w:rsidP="00E05293">
            <w:pPr>
              <w:spacing w:line="360" w:lineRule="auto"/>
              <w:rPr>
                <w:sz w:val="20"/>
                <w:szCs w:val="20"/>
              </w:rPr>
            </w:pPr>
            <w:r w:rsidRPr="0019019E">
              <w:rPr>
                <w:sz w:val="20"/>
                <w:szCs w:val="20"/>
              </w:rPr>
              <w:t>Winter Maintenance</w:t>
            </w:r>
          </w:p>
        </w:tc>
        <w:tc>
          <w:tcPr>
            <w:tcW w:w="4536" w:type="dxa"/>
          </w:tcPr>
          <w:p w14:paraId="405F265A" w14:textId="77777777" w:rsidR="00D71C0E" w:rsidRPr="0019019E" w:rsidRDefault="00D71C0E" w:rsidP="00E05293">
            <w:pPr>
              <w:spacing w:line="360" w:lineRule="auto"/>
              <w:rPr>
                <w:sz w:val="20"/>
                <w:szCs w:val="20"/>
              </w:rPr>
            </w:pPr>
            <w:r w:rsidRPr="0019019E">
              <w:rPr>
                <w:sz w:val="20"/>
                <w:szCs w:val="20"/>
              </w:rPr>
              <w:t>Salt Storage areas and grit bins</w:t>
            </w:r>
          </w:p>
        </w:tc>
        <w:tc>
          <w:tcPr>
            <w:tcW w:w="2409" w:type="dxa"/>
          </w:tcPr>
          <w:p w14:paraId="1D4F1FD1" w14:textId="77777777" w:rsidR="00D71C0E" w:rsidRPr="0019019E" w:rsidRDefault="00D71C0E" w:rsidP="00E05293">
            <w:pPr>
              <w:spacing w:line="360" w:lineRule="auto"/>
              <w:rPr>
                <w:sz w:val="20"/>
                <w:szCs w:val="20"/>
              </w:rPr>
            </w:pPr>
            <w:r w:rsidRPr="0019019E">
              <w:rPr>
                <w:sz w:val="20"/>
                <w:szCs w:val="20"/>
              </w:rPr>
              <w:t>600+ grit bins</w:t>
            </w:r>
          </w:p>
        </w:tc>
      </w:tr>
    </w:tbl>
    <w:p w14:paraId="12D45255" w14:textId="77777777" w:rsidR="00D71C0E" w:rsidRDefault="00D71C0E" w:rsidP="00D71C0E">
      <w:pPr>
        <w:rPr>
          <w:sz w:val="20"/>
          <w:szCs w:val="20"/>
        </w:rPr>
      </w:pPr>
    </w:p>
    <w:p w14:paraId="76673DA6" w14:textId="77777777" w:rsidR="00D71C0E" w:rsidRDefault="00D71C0E" w:rsidP="00D71C0E">
      <w:pPr>
        <w:rPr>
          <w:sz w:val="20"/>
          <w:szCs w:val="20"/>
        </w:rPr>
      </w:pPr>
    </w:p>
    <w:p w14:paraId="71B5010A" w14:textId="77777777" w:rsidR="004E4330" w:rsidRDefault="004E4330" w:rsidP="00D71C0E">
      <w:pPr>
        <w:rPr>
          <w:sz w:val="20"/>
          <w:szCs w:val="20"/>
        </w:rPr>
      </w:pPr>
    </w:p>
    <w:p w14:paraId="47F5C0A9" w14:textId="77777777" w:rsidR="004E4330" w:rsidRDefault="004E4330" w:rsidP="00D71C0E">
      <w:pPr>
        <w:rPr>
          <w:sz w:val="20"/>
          <w:szCs w:val="20"/>
        </w:rPr>
      </w:pPr>
    </w:p>
    <w:p w14:paraId="39ED001E" w14:textId="77777777" w:rsidR="004E4330" w:rsidRDefault="004E4330" w:rsidP="00D71C0E">
      <w:pPr>
        <w:rPr>
          <w:sz w:val="20"/>
          <w:szCs w:val="20"/>
        </w:rPr>
      </w:pPr>
    </w:p>
    <w:p w14:paraId="542A47E1" w14:textId="77777777" w:rsidR="004E4330" w:rsidRDefault="004E4330" w:rsidP="00D71C0E">
      <w:pPr>
        <w:rPr>
          <w:sz w:val="20"/>
          <w:szCs w:val="20"/>
        </w:rPr>
      </w:pPr>
    </w:p>
    <w:p w14:paraId="7514596D" w14:textId="77777777" w:rsidR="004E4330" w:rsidRDefault="004E4330" w:rsidP="00D71C0E">
      <w:pPr>
        <w:rPr>
          <w:sz w:val="20"/>
          <w:szCs w:val="20"/>
        </w:rPr>
      </w:pPr>
    </w:p>
    <w:p w14:paraId="28B7B0DF" w14:textId="77777777" w:rsidR="004E4330" w:rsidRDefault="004E4330" w:rsidP="00D71C0E">
      <w:pPr>
        <w:rPr>
          <w:sz w:val="20"/>
          <w:szCs w:val="20"/>
        </w:rPr>
      </w:pPr>
    </w:p>
    <w:p w14:paraId="2A0921AC" w14:textId="77777777" w:rsidR="004E4330" w:rsidRDefault="004E4330" w:rsidP="00D71C0E">
      <w:pPr>
        <w:rPr>
          <w:sz w:val="20"/>
          <w:szCs w:val="20"/>
        </w:rPr>
      </w:pPr>
    </w:p>
    <w:p w14:paraId="3B5D81FA" w14:textId="77777777" w:rsidR="00D71C0E" w:rsidRDefault="00D71C0E" w:rsidP="00D71C0E"/>
    <w:p w14:paraId="0D501A08" w14:textId="77777777" w:rsidR="00D71C0E" w:rsidRPr="00926F9D" w:rsidRDefault="00D71C0E" w:rsidP="00D71C0E">
      <w:r w:rsidRPr="00926F9D">
        <w:t>Asset Condition</w:t>
      </w:r>
    </w:p>
    <w:p w14:paraId="55035FF3" w14:textId="77777777" w:rsidR="00D71C0E" w:rsidRDefault="00D71C0E" w:rsidP="00D71C0E">
      <w:pPr>
        <w:rPr>
          <w:sz w:val="20"/>
          <w:szCs w:val="20"/>
        </w:rPr>
      </w:pPr>
    </w:p>
    <w:p w14:paraId="7D84CC35" w14:textId="77777777" w:rsidR="00D71C0E" w:rsidRPr="00EC3B29" w:rsidRDefault="00D71C0E" w:rsidP="00D71C0E">
      <w:pPr>
        <w:jc w:val="both"/>
      </w:pPr>
      <w:r w:rsidRPr="00EC3B29">
        <w:t xml:space="preserve">Customer </w:t>
      </w:r>
      <w:r>
        <w:t xml:space="preserve">and Council </w:t>
      </w:r>
      <w:r w:rsidRPr="00EC3B29">
        <w:t xml:space="preserve">preferences indicate that managing the condition of the carriageway assets is a priority, as it is perceived as being the asset with most need for improvement and in more need of attention. This has been acknowledged in creating this </w:t>
      </w:r>
      <w:r>
        <w:t>s</w:t>
      </w:r>
      <w:r w:rsidRPr="00EC3B29">
        <w:t>trategy for each asset as outlined below.</w:t>
      </w:r>
    </w:p>
    <w:p w14:paraId="6A9B12C6" w14:textId="77777777" w:rsidR="00D71C0E" w:rsidRPr="00EC3B29" w:rsidRDefault="00D71C0E" w:rsidP="00D71C0E">
      <w:pPr>
        <w:jc w:val="both"/>
      </w:pPr>
    </w:p>
    <w:p w14:paraId="5A2C2A24" w14:textId="769E7E12" w:rsidR="00D71C0E" w:rsidRDefault="00D71C0E" w:rsidP="00D71C0E">
      <w:pPr>
        <w:jc w:val="both"/>
      </w:pPr>
      <w:r w:rsidRPr="00EC3B29">
        <w:t xml:space="preserve">The </w:t>
      </w:r>
      <w:r>
        <w:t xml:space="preserve">current </w:t>
      </w:r>
      <w:r w:rsidRPr="00EC3B29">
        <w:t>condition of the network is summarised in the table below:</w:t>
      </w:r>
    </w:p>
    <w:p w14:paraId="395763B0" w14:textId="77777777" w:rsidR="0019019E" w:rsidRPr="00EC3B29" w:rsidRDefault="0019019E" w:rsidP="00D71C0E">
      <w:pPr>
        <w:jc w:val="both"/>
      </w:pPr>
    </w:p>
    <w:p w14:paraId="6B599CB7" w14:textId="77777777" w:rsidR="00D71C0E" w:rsidRDefault="00D71C0E" w:rsidP="00D71C0E">
      <w:pPr>
        <w:rPr>
          <w:sz w:val="20"/>
          <w:szCs w:val="20"/>
        </w:rPr>
      </w:pPr>
    </w:p>
    <w:tbl>
      <w:tblPr>
        <w:tblStyle w:val="TableGridLight"/>
        <w:tblW w:w="0" w:type="auto"/>
        <w:tblLook w:val="0020" w:firstRow="1" w:lastRow="0" w:firstColumn="0" w:lastColumn="0" w:noHBand="0" w:noVBand="0"/>
      </w:tblPr>
      <w:tblGrid>
        <w:gridCol w:w="2127"/>
        <w:gridCol w:w="6945"/>
      </w:tblGrid>
      <w:tr w:rsidR="0019019E" w:rsidRPr="0019019E" w14:paraId="68F07349" w14:textId="77777777" w:rsidTr="0019019E">
        <w:tc>
          <w:tcPr>
            <w:tcW w:w="2127" w:type="dxa"/>
          </w:tcPr>
          <w:p w14:paraId="67DDF910" w14:textId="77777777" w:rsidR="00D71C0E" w:rsidRPr="0019019E" w:rsidRDefault="00D71C0E" w:rsidP="00E05293">
            <w:pPr>
              <w:spacing w:line="360" w:lineRule="auto"/>
              <w:jc w:val="center"/>
              <w:rPr>
                <w:sz w:val="22"/>
                <w:szCs w:val="22"/>
              </w:rPr>
            </w:pPr>
            <w:r w:rsidRPr="0019019E">
              <w:rPr>
                <w:sz w:val="22"/>
                <w:szCs w:val="22"/>
              </w:rPr>
              <w:lastRenderedPageBreak/>
              <w:t>ASSET GROUP</w:t>
            </w:r>
          </w:p>
        </w:tc>
        <w:tc>
          <w:tcPr>
            <w:tcW w:w="6945" w:type="dxa"/>
          </w:tcPr>
          <w:p w14:paraId="49A8B9E5" w14:textId="77777777" w:rsidR="00D71C0E" w:rsidRPr="0019019E" w:rsidRDefault="00D71C0E" w:rsidP="00E05293">
            <w:pPr>
              <w:spacing w:line="360" w:lineRule="auto"/>
              <w:jc w:val="center"/>
              <w:rPr>
                <w:sz w:val="22"/>
                <w:szCs w:val="22"/>
              </w:rPr>
            </w:pPr>
            <w:r w:rsidRPr="0019019E">
              <w:rPr>
                <w:sz w:val="22"/>
                <w:szCs w:val="22"/>
              </w:rPr>
              <w:t>CONDITION</w:t>
            </w:r>
          </w:p>
        </w:tc>
      </w:tr>
      <w:tr w:rsidR="0019019E" w:rsidRPr="0019019E" w14:paraId="0419E005" w14:textId="77777777" w:rsidTr="0019019E">
        <w:tc>
          <w:tcPr>
            <w:tcW w:w="2127" w:type="dxa"/>
          </w:tcPr>
          <w:p w14:paraId="6B83A357" w14:textId="77777777" w:rsidR="00D71C0E" w:rsidRPr="0019019E" w:rsidRDefault="00D71C0E" w:rsidP="00E05293">
            <w:pPr>
              <w:spacing w:line="360" w:lineRule="auto"/>
              <w:rPr>
                <w:sz w:val="20"/>
                <w:szCs w:val="20"/>
              </w:rPr>
            </w:pPr>
            <w:r w:rsidRPr="0019019E">
              <w:rPr>
                <w:sz w:val="20"/>
                <w:szCs w:val="20"/>
              </w:rPr>
              <w:t>Carriageways</w:t>
            </w:r>
          </w:p>
        </w:tc>
        <w:tc>
          <w:tcPr>
            <w:tcW w:w="6945" w:type="dxa"/>
          </w:tcPr>
          <w:p w14:paraId="341E290E" w14:textId="77777777" w:rsidR="00D71C0E" w:rsidRPr="0019019E" w:rsidRDefault="00D71C0E" w:rsidP="00E05293">
            <w:pPr>
              <w:spacing w:line="360" w:lineRule="auto"/>
              <w:rPr>
                <w:sz w:val="20"/>
                <w:szCs w:val="20"/>
              </w:rPr>
            </w:pPr>
            <w:r w:rsidRPr="0019019E">
              <w:rPr>
                <w:sz w:val="20"/>
                <w:szCs w:val="20"/>
              </w:rPr>
              <w:t>Asset condition is average considering the network as a whole; the network condition indicators are comparable with neighbouring Greater Manchester authorities.</w:t>
            </w:r>
          </w:p>
        </w:tc>
      </w:tr>
      <w:tr w:rsidR="0019019E" w:rsidRPr="0019019E" w14:paraId="13E87135" w14:textId="77777777" w:rsidTr="0019019E">
        <w:tc>
          <w:tcPr>
            <w:tcW w:w="2127" w:type="dxa"/>
          </w:tcPr>
          <w:p w14:paraId="6FB3E2CD" w14:textId="77777777" w:rsidR="00D71C0E" w:rsidRPr="0019019E" w:rsidRDefault="00D71C0E" w:rsidP="00E05293">
            <w:pPr>
              <w:spacing w:line="360" w:lineRule="auto"/>
              <w:rPr>
                <w:sz w:val="20"/>
                <w:szCs w:val="20"/>
              </w:rPr>
            </w:pPr>
            <w:r w:rsidRPr="0019019E">
              <w:rPr>
                <w:sz w:val="20"/>
                <w:szCs w:val="20"/>
              </w:rPr>
              <w:t xml:space="preserve">Footways and Cycleways </w:t>
            </w:r>
          </w:p>
        </w:tc>
        <w:tc>
          <w:tcPr>
            <w:tcW w:w="6945" w:type="dxa"/>
          </w:tcPr>
          <w:p w14:paraId="6310BB25" w14:textId="77777777" w:rsidR="00D71C0E" w:rsidRPr="0019019E" w:rsidRDefault="00D71C0E" w:rsidP="00E05293">
            <w:pPr>
              <w:spacing w:line="360" w:lineRule="auto"/>
              <w:rPr>
                <w:sz w:val="20"/>
                <w:szCs w:val="20"/>
              </w:rPr>
            </w:pPr>
            <w:r w:rsidRPr="0019019E">
              <w:rPr>
                <w:sz w:val="20"/>
                <w:szCs w:val="20"/>
              </w:rPr>
              <w:t xml:space="preserve">Mostly existing in urban areas and largely bituminous. Approximately </w:t>
            </w:r>
            <w:r w:rsidR="00485FCC" w:rsidRPr="0019019E">
              <w:rPr>
                <w:sz w:val="20"/>
                <w:szCs w:val="20"/>
              </w:rPr>
              <w:t>61</w:t>
            </w:r>
            <w:r w:rsidRPr="0019019E">
              <w:rPr>
                <w:sz w:val="20"/>
                <w:szCs w:val="20"/>
              </w:rPr>
              <w:t>% of footways could be cons</w:t>
            </w:r>
            <w:r w:rsidR="00EB2961" w:rsidRPr="0019019E">
              <w:rPr>
                <w:sz w:val="20"/>
                <w:szCs w:val="20"/>
              </w:rPr>
              <w:t xml:space="preserve">idered for maintenance - </w:t>
            </w:r>
            <w:r w:rsidRPr="0019019E">
              <w:rPr>
                <w:sz w:val="20"/>
                <w:szCs w:val="20"/>
              </w:rPr>
              <w:t xml:space="preserve">condition information is being </w:t>
            </w:r>
            <w:r w:rsidR="00EB2961" w:rsidRPr="0019019E">
              <w:rPr>
                <w:sz w:val="20"/>
                <w:szCs w:val="20"/>
              </w:rPr>
              <w:t xml:space="preserve">completely </w:t>
            </w:r>
            <w:r w:rsidRPr="0019019E">
              <w:rPr>
                <w:sz w:val="20"/>
                <w:szCs w:val="20"/>
              </w:rPr>
              <w:t>updated currently</w:t>
            </w:r>
            <w:r w:rsidR="00EB2961" w:rsidRPr="0019019E">
              <w:rPr>
                <w:sz w:val="20"/>
                <w:szCs w:val="20"/>
              </w:rPr>
              <w:t xml:space="preserve"> within highways asset system</w:t>
            </w:r>
          </w:p>
        </w:tc>
      </w:tr>
      <w:tr w:rsidR="0019019E" w:rsidRPr="0019019E" w14:paraId="0BF80F47" w14:textId="77777777" w:rsidTr="0019019E">
        <w:tc>
          <w:tcPr>
            <w:tcW w:w="2127" w:type="dxa"/>
          </w:tcPr>
          <w:p w14:paraId="574BADE8" w14:textId="77777777" w:rsidR="00D71C0E" w:rsidRPr="0019019E" w:rsidRDefault="00D71C0E" w:rsidP="00E05293">
            <w:pPr>
              <w:spacing w:line="360" w:lineRule="auto"/>
              <w:rPr>
                <w:sz w:val="20"/>
                <w:szCs w:val="20"/>
              </w:rPr>
            </w:pPr>
            <w:r w:rsidRPr="0019019E">
              <w:rPr>
                <w:sz w:val="20"/>
                <w:szCs w:val="20"/>
              </w:rPr>
              <w:t>Lighting</w:t>
            </w:r>
          </w:p>
        </w:tc>
        <w:tc>
          <w:tcPr>
            <w:tcW w:w="6945" w:type="dxa"/>
          </w:tcPr>
          <w:p w14:paraId="0D5B8B34" w14:textId="77777777" w:rsidR="00D71C0E" w:rsidRPr="0019019E" w:rsidRDefault="00D71C0E" w:rsidP="00E05293">
            <w:pPr>
              <w:spacing w:line="360" w:lineRule="auto"/>
              <w:rPr>
                <w:sz w:val="20"/>
                <w:szCs w:val="20"/>
              </w:rPr>
            </w:pPr>
            <w:r w:rsidRPr="0019019E">
              <w:rPr>
                <w:sz w:val="20"/>
                <w:szCs w:val="20"/>
              </w:rPr>
              <w:t>A substantial Street Lighting replacement programme is ongoing to replace the existing ageing stock. The programme started in Septembe</w:t>
            </w:r>
            <w:r w:rsidR="00A20B14" w:rsidRPr="0019019E">
              <w:rPr>
                <w:sz w:val="20"/>
                <w:szCs w:val="20"/>
              </w:rPr>
              <w:t>r 2011 and was</w:t>
            </w:r>
            <w:r w:rsidR="00EB2961" w:rsidRPr="0019019E">
              <w:rPr>
                <w:sz w:val="20"/>
                <w:szCs w:val="20"/>
              </w:rPr>
              <w:t xml:space="preserve"> complete</w:t>
            </w:r>
            <w:r w:rsidR="00A20B14" w:rsidRPr="0019019E">
              <w:rPr>
                <w:sz w:val="20"/>
                <w:szCs w:val="20"/>
              </w:rPr>
              <w:t>d</w:t>
            </w:r>
            <w:r w:rsidR="00EB2961" w:rsidRPr="0019019E">
              <w:rPr>
                <w:sz w:val="20"/>
                <w:szCs w:val="20"/>
              </w:rPr>
              <w:t xml:space="preserve"> in </w:t>
            </w:r>
            <w:r w:rsidRPr="0019019E">
              <w:rPr>
                <w:sz w:val="20"/>
                <w:szCs w:val="20"/>
              </w:rPr>
              <w:t>July 2016 when 80% of the street ligh</w:t>
            </w:r>
            <w:r w:rsidR="00A20B14" w:rsidRPr="0019019E">
              <w:rPr>
                <w:sz w:val="20"/>
                <w:szCs w:val="20"/>
              </w:rPr>
              <w:t xml:space="preserve">ting and illuminated signs had </w:t>
            </w:r>
            <w:r w:rsidRPr="0019019E">
              <w:rPr>
                <w:sz w:val="20"/>
                <w:szCs w:val="20"/>
              </w:rPr>
              <w:t>be</w:t>
            </w:r>
            <w:r w:rsidR="00EB2961" w:rsidRPr="0019019E">
              <w:rPr>
                <w:sz w:val="20"/>
                <w:szCs w:val="20"/>
              </w:rPr>
              <w:t xml:space="preserve">en </w:t>
            </w:r>
            <w:r w:rsidRPr="0019019E">
              <w:rPr>
                <w:sz w:val="20"/>
                <w:szCs w:val="20"/>
              </w:rPr>
              <w:t xml:space="preserve">replaced. </w:t>
            </w:r>
            <w:r w:rsidR="00A20B14" w:rsidRPr="0019019E">
              <w:rPr>
                <w:sz w:val="20"/>
                <w:szCs w:val="20"/>
              </w:rPr>
              <w:t>The PFI contractor will continue to maintain the asset</w:t>
            </w:r>
            <w:r w:rsidR="002E1347" w:rsidRPr="0019019E">
              <w:rPr>
                <w:sz w:val="20"/>
                <w:szCs w:val="20"/>
              </w:rPr>
              <w:t xml:space="preserve"> for the remaining period of the </w:t>
            </w:r>
            <w:r w:rsidR="00485FCC" w:rsidRPr="0019019E">
              <w:rPr>
                <w:sz w:val="20"/>
                <w:szCs w:val="20"/>
              </w:rPr>
              <w:t>25-year</w:t>
            </w:r>
            <w:r w:rsidR="002E1347" w:rsidRPr="0019019E">
              <w:rPr>
                <w:sz w:val="20"/>
                <w:szCs w:val="20"/>
              </w:rPr>
              <w:t xml:space="preserve"> arrangement.</w:t>
            </w:r>
          </w:p>
        </w:tc>
      </w:tr>
      <w:tr w:rsidR="0019019E" w:rsidRPr="0019019E" w14:paraId="20AF7EE6" w14:textId="77777777" w:rsidTr="0019019E">
        <w:tc>
          <w:tcPr>
            <w:tcW w:w="2127" w:type="dxa"/>
          </w:tcPr>
          <w:p w14:paraId="466ED1E9" w14:textId="77777777" w:rsidR="00D71C0E" w:rsidRPr="0019019E" w:rsidRDefault="00D71C0E" w:rsidP="00E05293">
            <w:pPr>
              <w:spacing w:line="360" w:lineRule="auto"/>
              <w:rPr>
                <w:sz w:val="20"/>
                <w:szCs w:val="20"/>
              </w:rPr>
            </w:pPr>
            <w:r w:rsidRPr="0019019E">
              <w:rPr>
                <w:sz w:val="20"/>
                <w:szCs w:val="20"/>
              </w:rPr>
              <w:t>Signs, Barriers and Street Furniture</w:t>
            </w:r>
          </w:p>
        </w:tc>
        <w:tc>
          <w:tcPr>
            <w:tcW w:w="6945" w:type="dxa"/>
          </w:tcPr>
          <w:p w14:paraId="2477BD8D" w14:textId="77777777" w:rsidR="00D71C0E" w:rsidRPr="0019019E" w:rsidRDefault="00D71C0E" w:rsidP="00E05293">
            <w:pPr>
              <w:spacing w:line="360" w:lineRule="auto"/>
              <w:rPr>
                <w:sz w:val="20"/>
                <w:szCs w:val="20"/>
              </w:rPr>
            </w:pPr>
            <w:r w:rsidRPr="0019019E">
              <w:rPr>
                <w:sz w:val="20"/>
                <w:szCs w:val="20"/>
              </w:rPr>
              <w:t xml:space="preserve">Asset condition is average considering the network as a </w:t>
            </w:r>
            <w:r w:rsidR="00C43457" w:rsidRPr="0019019E">
              <w:rPr>
                <w:sz w:val="20"/>
                <w:szCs w:val="20"/>
              </w:rPr>
              <w:t>whole;</w:t>
            </w:r>
            <w:r w:rsidRPr="0019019E">
              <w:rPr>
                <w:sz w:val="20"/>
                <w:szCs w:val="20"/>
              </w:rPr>
              <w:t xml:space="preserve"> however condition information is being updated currently.</w:t>
            </w:r>
          </w:p>
        </w:tc>
      </w:tr>
      <w:tr w:rsidR="0019019E" w:rsidRPr="0019019E" w14:paraId="471C8B57" w14:textId="77777777" w:rsidTr="0019019E">
        <w:tc>
          <w:tcPr>
            <w:tcW w:w="2127" w:type="dxa"/>
          </w:tcPr>
          <w:p w14:paraId="07A40BA2" w14:textId="77777777" w:rsidR="00D71C0E" w:rsidRPr="0019019E" w:rsidRDefault="00D71C0E" w:rsidP="00E05293">
            <w:pPr>
              <w:spacing w:line="360" w:lineRule="auto"/>
              <w:rPr>
                <w:sz w:val="20"/>
                <w:szCs w:val="20"/>
              </w:rPr>
            </w:pPr>
            <w:r w:rsidRPr="0019019E">
              <w:rPr>
                <w:sz w:val="20"/>
                <w:szCs w:val="20"/>
              </w:rPr>
              <w:t>Bridges &amp; Other Highway Structures</w:t>
            </w:r>
          </w:p>
        </w:tc>
        <w:tc>
          <w:tcPr>
            <w:tcW w:w="6945" w:type="dxa"/>
          </w:tcPr>
          <w:p w14:paraId="3B5F03AB" w14:textId="77777777" w:rsidR="00D71C0E" w:rsidRPr="0019019E" w:rsidRDefault="00D71C0E" w:rsidP="00E05293">
            <w:pPr>
              <w:spacing w:line="360" w:lineRule="auto"/>
              <w:rPr>
                <w:sz w:val="20"/>
                <w:szCs w:val="20"/>
              </w:rPr>
            </w:pPr>
            <w:r w:rsidRPr="0019019E">
              <w:rPr>
                <w:sz w:val="20"/>
                <w:szCs w:val="20"/>
              </w:rPr>
              <w:t>Bridges and major structures maintained under a ‘steady state’ approach with risk-based inspections, mainly regular cyclical maintenance and reactive works as n</w:t>
            </w:r>
            <w:r w:rsidR="002E1347" w:rsidRPr="0019019E">
              <w:rPr>
                <w:sz w:val="20"/>
                <w:szCs w:val="20"/>
              </w:rPr>
              <w:t xml:space="preserve">ecessary. </w:t>
            </w:r>
            <w:r w:rsidR="00EB2961" w:rsidRPr="0019019E">
              <w:rPr>
                <w:sz w:val="20"/>
                <w:szCs w:val="20"/>
              </w:rPr>
              <w:t>Significant capital w</w:t>
            </w:r>
            <w:r w:rsidR="002E1347" w:rsidRPr="0019019E">
              <w:rPr>
                <w:sz w:val="20"/>
                <w:szCs w:val="20"/>
              </w:rPr>
              <w:t>orks on major KRN bridge structures match funded via TfGM Challenge Fund have just been completed.</w:t>
            </w:r>
          </w:p>
        </w:tc>
      </w:tr>
      <w:tr w:rsidR="0019019E" w:rsidRPr="0019019E" w14:paraId="1662C133" w14:textId="77777777" w:rsidTr="0019019E">
        <w:tc>
          <w:tcPr>
            <w:tcW w:w="2127" w:type="dxa"/>
          </w:tcPr>
          <w:p w14:paraId="2D1A68BD" w14:textId="77777777" w:rsidR="00D71C0E" w:rsidRPr="0019019E" w:rsidRDefault="00D71C0E" w:rsidP="00E05293">
            <w:pPr>
              <w:spacing w:line="360" w:lineRule="auto"/>
              <w:rPr>
                <w:sz w:val="20"/>
                <w:szCs w:val="20"/>
              </w:rPr>
            </w:pPr>
            <w:r w:rsidRPr="0019019E">
              <w:rPr>
                <w:sz w:val="20"/>
                <w:szCs w:val="20"/>
              </w:rPr>
              <w:t>Drainage</w:t>
            </w:r>
          </w:p>
        </w:tc>
        <w:tc>
          <w:tcPr>
            <w:tcW w:w="6945" w:type="dxa"/>
          </w:tcPr>
          <w:p w14:paraId="6930F638" w14:textId="77777777" w:rsidR="00D71C0E" w:rsidRPr="0019019E" w:rsidRDefault="00D71C0E" w:rsidP="00E05293">
            <w:pPr>
              <w:spacing w:line="360" w:lineRule="auto"/>
              <w:rPr>
                <w:sz w:val="20"/>
                <w:szCs w:val="20"/>
              </w:rPr>
            </w:pPr>
            <w:r w:rsidRPr="0019019E">
              <w:rPr>
                <w:sz w:val="20"/>
                <w:szCs w:val="20"/>
              </w:rPr>
              <w:t>Generally average condition, undergoing significant systematic improvement</w:t>
            </w:r>
            <w:r w:rsidR="002E1347" w:rsidRPr="0019019E">
              <w:rPr>
                <w:sz w:val="20"/>
                <w:szCs w:val="20"/>
              </w:rPr>
              <w:t>, for example via an ongoing EA funded flood alleviation programme.</w:t>
            </w:r>
          </w:p>
        </w:tc>
      </w:tr>
      <w:tr w:rsidR="0019019E" w:rsidRPr="0019019E" w14:paraId="1C1EC4B0" w14:textId="77777777" w:rsidTr="0019019E">
        <w:tc>
          <w:tcPr>
            <w:tcW w:w="2127" w:type="dxa"/>
          </w:tcPr>
          <w:p w14:paraId="659A88DB" w14:textId="77777777" w:rsidR="00D71C0E" w:rsidRPr="0019019E" w:rsidRDefault="00D71C0E" w:rsidP="00E05293">
            <w:pPr>
              <w:spacing w:line="360" w:lineRule="auto"/>
              <w:rPr>
                <w:sz w:val="20"/>
                <w:szCs w:val="20"/>
              </w:rPr>
            </w:pPr>
            <w:r w:rsidRPr="0019019E">
              <w:rPr>
                <w:sz w:val="20"/>
                <w:szCs w:val="20"/>
              </w:rPr>
              <w:t>Winter Maintenance</w:t>
            </w:r>
          </w:p>
        </w:tc>
        <w:tc>
          <w:tcPr>
            <w:tcW w:w="6945" w:type="dxa"/>
          </w:tcPr>
          <w:p w14:paraId="748136C3" w14:textId="77777777" w:rsidR="00D71C0E" w:rsidRPr="0019019E" w:rsidRDefault="00D71C0E" w:rsidP="00E05293">
            <w:pPr>
              <w:spacing w:line="360" w:lineRule="auto"/>
              <w:rPr>
                <w:sz w:val="20"/>
                <w:szCs w:val="20"/>
              </w:rPr>
            </w:pPr>
            <w:r w:rsidRPr="0019019E">
              <w:rPr>
                <w:sz w:val="20"/>
                <w:szCs w:val="20"/>
              </w:rPr>
              <w:t>Grit Bins generally good condition</w:t>
            </w:r>
          </w:p>
        </w:tc>
      </w:tr>
    </w:tbl>
    <w:p w14:paraId="636C5280" w14:textId="77777777" w:rsidR="00D71C0E" w:rsidRDefault="00D71C0E" w:rsidP="00D71C0E">
      <w:pPr>
        <w:rPr>
          <w:sz w:val="20"/>
          <w:szCs w:val="20"/>
        </w:rPr>
      </w:pPr>
    </w:p>
    <w:p w14:paraId="4DA5EC0A" w14:textId="77777777" w:rsidR="00D71C0E" w:rsidRPr="00EC3B29" w:rsidRDefault="00D71C0E" w:rsidP="00D71C0E">
      <w:pPr>
        <w:jc w:val="both"/>
      </w:pPr>
      <w:r w:rsidRPr="00EC3B29">
        <w:t xml:space="preserve">In the application of the strategy it is important to recognise that the </w:t>
      </w:r>
      <w:r>
        <w:t xml:space="preserve">unavailability </w:t>
      </w:r>
      <w:r w:rsidRPr="00EC3B29">
        <w:t xml:space="preserve">of certain routes and infrastructure would have a greater impact on </w:t>
      </w:r>
      <w:r>
        <w:t>Oldham</w:t>
      </w:r>
      <w:r w:rsidRPr="00EC3B29">
        <w:t>’s economy and communities than others. Dev</w:t>
      </w:r>
      <w:r w:rsidR="00B37E45">
        <w:t xml:space="preserve">eloping a Resilient Network </w:t>
      </w:r>
      <w:r w:rsidRPr="00EC3B29">
        <w:t>help</w:t>
      </w:r>
      <w:r>
        <w:t>s to</w:t>
      </w:r>
      <w:r w:rsidRPr="00EC3B29">
        <w:t xml:space="preserve"> identify critical highway infrastructure which forms a crucial part of the highway network, and whose management may need to be prioritised over that of other routes where the impact of non-availability is signi</w:t>
      </w:r>
      <w:r w:rsidR="00B615BF">
        <w:t>ficantly lower. Revising</w:t>
      </w:r>
      <w:r w:rsidRPr="00EC3B29">
        <w:t xml:space="preserve"> </w:t>
      </w:r>
      <w:r w:rsidR="00B615BF">
        <w:t xml:space="preserve">the </w:t>
      </w:r>
      <w:r w:rsidRPr="00EC3B29">
        <w:t xml:space="preserve">asset hierarchy can help address this issue, and ensure the needs, </w:t>
      </w:r>
      <w:proofErr w:type="gramStart"/>
      <w:r w:rsidRPr="00EC3B29">
        <w:t>priorities</w:t>
      </w:r>
      <w:proofErr w:type="gramEnd"/>
      <w:r w:rsidRPr="00EC3B29">
        <w:t xml:space="preserve"> and actual use of each road in the network is considered when developing a maintenance strategy.</w:t>
      </w:r>
    </w:p>
    <w:p w14:paraId="715D18EA" w14:textId="77777777" w:rsidR="00D71C0E" w:rsidRPr="00EC3B29" w:rsidRDefault="00D71C0E" w:rsidP="00D71C0E">
      <w:pPr>
        <w:jc w:val="both"/>
      </w:pPr>
    </w:p>
    <w:p w14:paraId="1B91CEAF" w14:textId="77777777" w:rsidR="00D71C0E" w:rsidRDefault="00B615BF" w:rsidP="00D71C0E">
      <w:pPr>
        <w:jc w:val="both"/>
      </w:pPr>
      <w:r>
        <w:t>Following the introduction of the new UKRLG “Well - Managed Highway Infrastructure: A Code of Practice”, the ne</w:t>
      </w:r>
      <w:r w:rsidR="003F42EA">
        <w:t>twork hierarchy was reviewed. P</w:t>
      </w:r>
      <w:r>
        <w:t xml:space="preserve">lease refer to Oldham Council’s </w:t>
      </w:r>
      <w:r w:rsidR="003F42EA">
        <w:t>“</w:t>
      </w:r>
      <w:r>
        <w:t>Highway Safety Inspections – Hierarchy Rev</w:t>
      </w:r>
      <w:r w:rsidR="00D20A64">
        <w:t>iew and Risk Assessments document</w:t>
      </w:r>
      <w:r w:rsidR="003F42EA">
        <w:t>”</w:t>
      </w:r>
      <w:r w:rsidR="00D20A64">
        <w:t>.</w:t>
      </w:r>
    </w:p>
    <w:p w14:paraId="43B2C4D9" w14:textId="77777777" w:rsidR="00D71C0E" w:rsidRDefault="00D71C0E" w:rsidP="00D71C0E">
      <w:pPr>
        <w:rPr>
          <w:sz w:val="20"/>
          <w:szCs w:val="20"/>
        </w:rPr>
      </w:pPr>
    </w:p>
    <w:p w14:paraId="3C36984B" w14:textId="77777777" w:rsidR="00D71C0E" w:rsidRDefault="00D71C0E" w:rsidP="00D71C0E">
      <w:pPr>
        <w:rPr>
          <w:noProof/>
          <w:sz w:val="20"/>
          <w:szCs w:val="20"/>
          <w:lang w:eastAsia="en-GB"/>
        </w:rPr>
      </w:pPr>
    </w:p>
    <w:p w14:paraId="157D3876" w14:textId="77777777" w:rsidR="00D71C0E" w:rsidRDefault="00D71C0E" w:rsidP="00D71C0E">
      <w:pPr>
        <w:jc w:val="both"/>
      </w:pPr>
    </w:p>
    <w:p w14:paraId="7FEBB7B8" w14:textId="77777777" w:rsidR="001C0606" w:rsidRDefault="001C0606" w:rsidP="00D71C0E">
      <w:pPr>
        <w:jc w:val="both"/>
      </w:pPr>
    </w:p>
    <w:p w14:paraId="10F3F82C" w14:textId="77777777" w:rsidR="001C0606" w:rsidRDefault="001C0606" w:rsidP="00D71C0E">
      <w:pPr>
        <w:jc w:val="both"/>
      </w:pPr>
    </w:p>
    <w:p w14:paraId="7A8459DE" w14:textId="77777777" w:rsidR="001C0606" w:rsidRDefault="001C0606" w:rsidP="00D71C0E">
      <w:pPr>
        <w:jc w:val="both"/>
      </w:pPr>
    </w:p>
    <w:p w14:paraId="42788818" w14:textId="77777777" w:rsidR="004E4330" w:rsidRDefault="004E4330" w:rsidP="00D71C0E">
      <w:pPr>
        <w:rPr>
          <w:sz w:val="20"/>
          <w:szCs w:val="20"/>
        </w:rPr>
      </w:pPr>
    </w:p>
    <w:p w14:paraId="2509D0AB" w14:textId="4F280370" w:rsidR="00D71C0E" w:rsidRDefault="0019019E" w:rsidP="00D71C0E">
      <w:pPr>
        <w:rPr>
          <w:sz w:val="20"/>
          <w:szCs w:val="20"/>
        </w:rPr>
      </w:pPr>
      <w:r>
        <w:rPr>
          <w:noProof/>
        </w:rPr>
        <w:lastRenderedPageBreak/>
        <mc:AlternateContent>
          <mc:Choice Requires="wps">
            <w:drawing>
              <wp:inline distT="0" distB="0" distL="0" distR="0" wp14:anchorId="39796B6B" wp14:editId="1BFF8156">
                <wp:extent cx="5770245" cy="306070"/>
                <wp:effectExtent l="0" t="0" r="20955" b="17780"/>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306070"/>
                        </a:xfrm>
                        <a:prstGeom prst="rect">
                          <a:avLst/>
                        </a:prstGeom>
                        <a:noFill/>
                        <a:ln w="9525">
                          <a:solidFill>
                            <a:srgbClr val="007A87"/>
                          </a:solidFill>
                          <a:miter lim="800000"/>
                          <a:headEnd/>
                          <a:tailEnd/>
                        </a:ln>
                      </wps:spPr>
                      <wps:txbx>
                        <w:txbxContent>
                          <w:p w14:paraId="3BCD691E" w14:textId="77777777" w:rsidR="00D71C0E" w:rsidRPr="00B41A9F" w:rsidRDefault="00D71C0E" w:rsidP="00D71C0E">
                            <w:pPr>
                              <w:rPr>
                                <w:color w:val="FFFFFF"/>
                              </w:rPr>
                            </w:pPr>
                            <w:r w:rsidRPr="0019019E">
                              <w:t>6. Strategies for Main Asset Groups</w:t>
                            </w:r>
                          </w:p>
                          <w:p w14:paraId="52467678" w14:textId="77777777" w:rsidR="00D71C0E" w:rsidRDefault="00D71C0E" w:rsidP="00D71C0E"/>
                          <w:p w14:paraId="743BB9E0" w14:textId="77777777" w:rsidR="00D71C0E" w:rsidRDefault="00D71C0E" w:rsidP="00D71C0E">
                            <w:pPr>
                              <w:rPr>
                                <w:sz w:val="20"/>
                                <w:szCs w:val="20"/>
                              </w:rPr>
                            </w:pPr>
                          </w:p>
                          <w:p w14:paraId="3256AFE0" w14:textId="77777777" w:rsidR="00D71C0E" w:rsidRDefault="00D71C0E" w:rsidP="00D71C0E">
                            <w:pPr>
                              <w:tabs>
                                <w:tab w:val="left" w:pos="851"/>
                              </w:tabs>
                              <w:spacing w:before="72"/>
                              <w:ind w:right="99"/>
                              <w:jc w:val="both"/>
                            </w:pPr>
                          </w:p>
                          <w:p w14:paraId="42A5F4A0" w14:textId="77777777" w:rsidR="00D71C0E" w:rsidRDefault="00D71C0E" w:rsidP="00D71C0E">
                            <w:pPr>
                              <w:tabs>
                                <w:tab w:val="left" w:pos="1841"/>
                              </w:tabs>
                              <w:ind w:right="99"/>
                              <w:jc w:val="both"/>
                            </w:pPr>
                          </w:p>
                          <w:p w14:paraId="73A66634" w14:textId="77777777" w:rsidR="00D71C0E" w:rsidRDefault="00D71C0E" w:rsidP="00D71C0E"/>
                        </w:txbxContent>
                      </wps:txbx>
                      <wps:bodyPr rot="0" vert="horz" wrap="square" lIns="91440" tIns="45720" rIns="91440" bIns="45720" anchor="t" anchorCtr="0" upright="1">
                        <a:noAutofit/>
                      </wps:bodyPr>
                    </wps:wsp>
                  </a:graphicData>
                </a:graphic>
              </wp:inline>
            </w:drawing>
          </mc:Choice>
          <mc:Fallback>
            <w:pict>
              <v:shape w14:anchorId="39796B6B" id="Text Box 12" o:spid="_x0000_s1031" type="#_x0000_t202" style="width:454.3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" filled="f" strokecolor="#007a87">
                <v:textbox>
                  <w:txbxContent>
                    <w:p w14:paraId="3BCD691E" w14:textId="77777777" w:rsidR="00D71C0E" w:rsidRPr="00B41A9F" w:rsidRDefault="00D71C0E" w:rsidP="00D71C0E">
                      <w:pPr>
                        <w:rPr>
                          <w:color w:val="FFFFFF"/>
                        </w:rPr>
                      </w:pPr>
                      <w:r w:rsidRPr="0019019E">
                        <w:t>6. Strategies for Main Asset Groups</w:t>
                      </w:r>
                    </w:p>
                    <w:p w14:paraId="52467678" w14:textId="77777777" w:rsidR="00D71C0E" w:rsidRDefault="00D71C0E" w:rsidP="00D71C0E"/>
                    <w:p w14:paraId="743BB9E0" w14:textId="77777777" w:rsidR="00D71C0E" w:rsidRDefault="00D71C0E" w:rsidP="00D71C0E">
                      <w:pPr>
                        <w:rPr>
                          <w:sz w:val="20"/>
                          <w:szCs w:val="20"/>
                        </w:rPr>
                      </w:pPr>
                    </w:p>
                    <w:p w14:paraId="3256AFE0" w14:textId="77777777" w:rsidR="00D71C0E" w:rsidRDefault="00D71C0E" w:rsidP="00D71C0E">
                      <w:pPr>
                        <w:tabs>
                          <w:tab w:val="left" w:pos="851"/>
                        </w:tabs>
                        <w:spacing w:before="72"/>
                        <w:ind w:right="99"/>
                        <w:jc w:val="both"/>
                      </w:pPr>
                    </w:p>
                    <w:p w14:paraId="42A5F4A0" w14:textId="77777777" w:rsidR="00D71C0E" w:rsidRDefault="00D71C0E" w:rsidP="00D71C0E">
                      <w:pPr>
                        <w:tabs>
                          <w:tab w:val="left" w:pos="1841"/>
                        </w:tabs>
                        <w:ind w:right="99"/>
                        <w:jc w:val="both"/>
                      </w:pPr>
                    </w:p>
                    <w:p w14:paraId="73A66634" w14:textId="77777777" w:rsidR="00D71C0E" w:rsidRDefault="00D71C0E" w:rsidP="00D71C0E"/>
                  </w:txbxContent>
                </v:textbox>
                <w10:anchorlock/>
              </v:shape>
            </w:pict>
          </mc:Fallback>
        </mc:AlternateContent>
      </w:r>
    </w:p>
    <w:p w14:paraId="049702B2" w14:textId="77777777" w:rsidR="00D71C0E" w:rsidRDefault="00D71C0E" w:rsidP="00D71C0E">
      <w:pPr>
        <w:tabs>
          <w:tab w:val="left" w:pos="851"/>
        </w:tabs>
        <w:spacing w:before="72"/>
        <w:ind w:right="99"/>
        <w:jc w:val="both"/>
      </w:pPr>
      <w:r>
        <w:t>Oldham</w:t>
      </w:r>
      <w:r w:rsidRPr="00453503">
        <w:t>’s road network provides the backbone of its economy and that</w:t>
      </w:r>
      <w:r w:rsidRPr="00453503">
        <w:rPr>
          <w:spacing w:val="-17"/>
        </w:rPr>
        <w:t xml:space="preserve"> </w:t>
      </w:r>
      <w:r w:rsidRPr="00453503">
        <w:t>the</w:t>
      </w:r>
      <w:r w:rsidRPr="00453503">
        <w:rPr>
          <w:spacing w:val="-1"/>
        </w:rPr>
        <w:t xml:space="preserve"> </w:t>
      </w:r>
      <w:r w:rsidRPr="00453503">
        <w:t xml:space="preserve">maintenance of its highways in an appropriate condition is paramount. </w:t>
      </w:r>
      <w:r>
        <w:t>One of the primary roles for highways network is to provide connectivity for communities across the borough. Management of improvements and maintenance of the highways network is influenced by both condition as well as use of the assets.</w:t>
      </w:r>
    </w:p>
    <w:p w14:paraId="304F2096" w14:textId="77777777" w:rsidR="00D71C0E" w:rsidRDefault="00D71C0E" w:rsidP="00D71C0E">
      <w:pPr>
        <w:tabs>
          <w:tab w:val="left" w:pos="851"/>
        </w:tabs>
        <w:spacing w:before="72"/>
        <w:ind w:right="99"/>
        <w:jc w:val="both"/>
      </w:pPr>
    </w:p>
    <w:p w14:paraId="66A1DDA0" w14:textId="77777777" w:rsidR="00D71C0E" w:rsidRDefault="00D71C0E" w:rsidP="00D71C0E">
      <w:pPr>
        <w:tabs>
          <w:tab w:val="left" w:pos="851"/>
        </w:tabs>
        <w:spacing w:before="72"/>
        <w:ind w:right="99"/>
        <w:jc w:val="both"/>
      </w:pPr>
      <w:r>
        <w:t xml:space="preserve">An underlying principle of sound asset management practice adopted by Oldham Council is the use of preventative maintenance measures, in particular the use of specific and as appropriate cost-efficient surfacing treatments </w:t>
      </w:r>
      <w:r w:rsidR="00D20A64">
        <w:t>on the network</w:t>
      </w:r>
      <w:r>
        <w:t>. These approaches are set out in the asset-specific strategies following.</w:t>
      </w:r>
    </w:p>
    <w:p w14:paraId="6AC039BC" w14:textId="77777777" w:rsidR="00D71C0E" w:rsidRDefault="00D71C0E" w:rsidP="00D71C0E">
      <w:pPr>
        <w:jc w:val="both"/>
      </w:pPr>
    </w:p>
    <w:p w14:paraId="6B73CFBD" w14:textId="77777777" w:rsidR="00D71C0E" w:rsidRDefault="00D71C0E" w:rsidP="00D71C0E">
      <w:pPr>
        <w:jc w:val="both"/>
      </w:pPr>
      <w:r w:rsidRPr="00EC3B29">
        <w:t xml:space="preserve">For each asset, a brief description of the condition of the asset is provided, followed </w:t>
      </w:r>
      <w:r>
        <w:t xml:space="preserve">by a </w:t>
      </w:r>
      <w:r w:rsidRPr="00EC3B29">
        <w:t>statement of the desired outcome this strategy seeks to achieve (which is aligned to the overall objectives). The maintenance approach required to deliver each outcome is then described.</w:t>
      </w:r>
    </w:p>
    <w:p w14:paraId="54F57BD2" w14:textId="77777777" w:rsidR="00D71C0E" w:rsidRDefault="00D71C0E" w:rsidP="00D71C0E">
      <w:pPr>
        <w:jc w:val="both"/>
      </w:pPr>
    </w:p>
    <w:p w14:paraId="689C125C" w14:textId="77777777" w:rsidR="00D71C0E" w:rsidRDefault="00D71C0E" w:rsidP="00D71C0E">
      <w:pPr>
        <w:jc w:val="both"/>
      </w:pPr>
      <w:r>
        <w:t xml:space="preserve">At the time of writing, asset specific strategies for Signs, Barriers and Road Furniture are under </w:t>
      </w:r>
      <w:r w:rsidR="00EB2961">
        <w:t xml:space="preserve">further </w:t>
      </w:r>
      <w:r>
        <w:t>development, and Street Lighting is currently covered under the Oldham &amp; Rochdale PFI contract.</w:t>
      </w:r>
    </w:p>
    <w:p w14:paraId="467942EA" w14:textId="77777777" w:rsidR="00D71C0E" w:rsidRDefault="00D71C0E" w:rsidP="00D71C0E"/>
    <w:p w14:paraId="3508EFA3" w14:textId="77777777" w:rsidR="00C502B2" w:rsidRDefault="00C502B2" w:rsidP="00D71C0E"/>
    <w:p w14:paraId="32DE17E2" w14:textId="77777777" w:rsidR="00D71C0E" w:rsidRDefault="00D71C0E" w:rsidP="00D71C0E">
      <w:pPr>
        <w:pStyle w:val="ListParagraph"/>
        <w:widowControl w:val="0"/>
        <w:numPr>
          <w:ilvl w:val="0"/>
          <w:numId w:val="8"/>
        </w:numPr>
        <w:pBdr>
          <w:top w:val="none" w:sz="0" w:space="0" w:color="auto"/>
          <w:left w:val="none" w:sz="0" w:space="0" w:color="auto"/>
          <w:bottom w:val="none" w:sz="0" w:space="0" w:color="auto"/>
          <w:right w:val="none" w:sz="0" w:space="0" w:color="auto"/>
          <w:bar w:val="none" w:sz="0" w:color="auto"/>
        </w:pBdr>
        <w:tabs>
          <w:tab w:val="left" w:pos="851"/>
        </w:tabs>
        <w:ind w:right="99" w:hanging="720"/>
        <w:contextualSpacing w:val="0"/>
        <w:jc w:val="both"/>
        <w:rPr>
          <w:rFonts w:ascii="Arial"/>
          <w:b/>
        </w:rPr>
      </w:pPr>
      <w:r w:rsidRPr="00274F00">
        <w:rPr>
          <w:rFonts w:ascii="Arial"/>
          <w:b/>
        </w:rPr>
        <w:t>CARRIAGEWAYS</w:t>
      </w:r>
    </w:p>
    <w:p w14:paraId="0D470083" w14:textId="77777777" w:rsidR="00D71C0E" w:rsidRDefault="00D71C0E" w:rsidP="00D71C0E">
      <w:pPr>
        <w:rPr>
          <w:sz w:val="20"/>
          <w:szCs w:val="20"/>
        </w:rPr>
      </w:pPr>
    </w:p>
    <w:p w14:paraId="77EB5909" w14:textId="77777777" w:rsidR="00D71C0E" w:rsidRDefault="00D71C0E" w:rsidP="00D71C0E">
      <w:pPr>
        <w:tabs>
          <w:tab w:val="left" w:pos="851"/>
        </w:tabs>
        <w:ind w:right="99"/>
        <w:jc w:val="both"/>
      </w:pPr>
      <w:r w:rsidRPr="00FC7EA9">
        <w:t xml:space="preserve">Carriageways form the majority of the highway </w:t>
      </w:r>
      <w:r w:rsidR="00C43457" w:rsidRPr="00FC7EA9">
        <w:t>asset;</w:t>
      </w:r>
      <w:r w:rsidRPr="00FC7EA9">
        <w:t xml:space="preserve"> these range from busy </w:t>
      </w:r>
      <w:r>
        <w:t xml:space="preserve">dual </w:t>
      </w:r>
      <w:r w:rsidRPr="00FC7EA9">
        <w:t xml:space="preserve">A class roads to minor </w:t>
      </w:r>
      <w:r>
        <w:t>rural lanes. T</w:t>
      </w:r>
      <w:r w:rsidRPr="00FC7EA9">
        <w:t xml:space="preserve">he </w:t>
      </w:r>
      <w:r>
        <w:t xml:space="preserve">structure of some of </w:t>
      </w:r>
      <w:r w:rsidRPr="00FC7EA9">
        <w:t xml:space="preserve">these assets </w:t>
      </w:r>
      <w:r>
        <w:t xml:space="preserve">has been </w:t>
      </w:r>
      <w:r w:rsidRPr="00FC7EA9">
        <w:t xml:space="preserve">evolved </w:t>
      </w:r>
      <w:r>
        <w:t>rather than specifically designed</w:t>
      </w:r>
      <w:r w:rsidRPr="00FC7EA9">
        <w:t>; consequently the construction is not consistent even when some knowledge of the pavement exists.</w:t>
      </w:r>
    </w:p>
    <w:p w14:paraId="1AC397FF" w14:textId="77777777" w:rsidR="00D71C0E" w:rsidRDefault="00D71C0E" w:rsidP="00D71C0E">
      <w:pPr>
        <w:rPr>
          <w:sz w:val="20"/>
          <w:szCs w:val="20"/>
        </w:rPr>
      </w:pPr>
    </w:p>
    <w:p w14:paraId="5CAAD080" w14:textId="77777777" w:rsidR="00D71C0E" w:rsidRPr="006A1892" w:rsidRDefault="00D71C0E" w:rsidP="00D71C0E">
      <w:pPr>
        <w:tabs>
          <w:tab w:val="left" w:pos="851"/>
        </w:tabs>
        <w:ind w:right="99"/>
        <w:jc w:val="both"/>
        <w:rPr>
          <w:b/>
        </w:rPr>
      </w:pPr>
      <w:r w:rsidRPr="006A1892">
        <w:rPr>
          <w:b/>
        </w:rPr>
        <w:t>Current Challenges:</w:t>
      </w:r>
    </w:p>
    <w:p w14:paraId="200DA78D" w14:textId="77777777" w:rsidR="00D71C0E" w:rsidRPr="006A1892" w:rsidRDefault="00D71C0E" w:rsidP="00D71C0E">
      <w:pPr>
        <w:tabs>
          <w:tab w:val="left" w:pos="851"/>
        </w:tabs>
        <w:ind w:right="99"/>
        <w:jc w:val="both"/>
        <w:rPr>
          <w:b/>
        </w:rPr>
      </w:pPr>
    </w:p>
    <w:p w14:paraId="46E19906" w14:textId="77777777" w:rsidR="00D71C0E" w:rsidRDefault="00D71C0E" w:rsidP="00D71C0E">
      <w:pPr>
        <w:tabs>
          <w:tab w:val="left" w:pos="851"/>
        </w:tabs>
        <w:ind w:right="99"/>
        <w:jc w:val="both"/>
      </w:pPr>
      <w:r w:rsidRPr="00FC7EA9">
        <w:t xml:space="preserve">Asset condition is average considering the network as a whole; the network condition indicators are comparable with other </w:t>
      </w:r>
      <w:r>
        <w:t>GM</w:t>
      </w:r>
      <w:r w:rsidRPr="00FC7EA9">
        <w:t xml:space="preserve"> authorities.</w:t>
      </w:r>
      <w:r>
        <w:t xml:space="preserve"> </w:t>
      </w:r>
    </w:p>
    <w:p w14:paraId="57B85BFC" w14:textId="77777777" w:rsidR="00D71C0E" w:rsidRPr="00FC7EA9" w:rsidRDefault="00D71C0E" w:rsidP="00D71C0E">
      <w:pPr>
        <w:tabs>
          <w:tab w:val="left" w:pos="851"/>
        </w:tabs>
        <w:ind w:right="99"/>
        <w:jc w:val="both"/>
      </w:pPr>
    </w:p>
    <w:p w14:paraId="56ADC676" w14:textId="77777777" w:rsidR="00D71C0E" w:rsidRPr="00FC7EA9" w:rsidRDefault="00D71C0E" w:rsidP="00D71C0E">
      <w:pPr>
        <w:tabs>
          <w:tab w:val="left" w:pos="851"/>
        </w:tabs>
        <w:ind w:right="99"/>
        <w:jc w:val="both"/>
      </w:pPr>
      <w:r w:rsidRPr="00FC7EA9">
        <w:t xml:space="preserve">However there are concerns about the condition of some minor roads. These minor roads, typically consisting of little pavement structure, are at most risk of rapid deterioration due to the ingress of water and overloading. Investment in these roads is more challenging to justify with </w:t>
      </w:r>
      <w:r>
        <w:t>the other demands on more strategically important</w:t>
      </w:r>
      <w:r w:rsidRPr="00FC7EA9">
        <w:t xml:space="preserve"> routes, however these roads remain crucial links for our communities.</w:t>
      </w:r>
    </w:p>
    <w:p w14:paraId="63A376A1" w14:textId="77777777" w:rsidR="00D71C0E" w:rsidRPr="006A1892" w:rsidRDefault="00D71C0E" w:rsidP="00D71C0E">
      <w:pPr>
        <w:tabs>
          <w:tab w:val="left" w:pos="851"/>
        </w:tabs>
        <w:ind w:right="99"/>
        <w:jc w:val="both"/>
        <w:rPr>
          <w:b/>
        </w:rPr>
      </w:pPr>
    </w:p>
    <w:p w14:paraId="110AEF8F" w14:textId="77777777" w:rsidR="00D71C0E" w:rsidRDefault="00D71C0E" w:rsidP="00D71C0E">
      <w:pPr>
        <w:tabs>
          <w:tab w:val="left" w:pos="851"/>
        </w:tabs>
        <w:ind w:right="99"/>
        <w:jc w:val="both"/>
      </w:pPr>
      <w:r w:rsidRPr="006A1892">
        <w:rPr>
          <w:b/>
        </w:rPr>
        <w:t xml:space="preserve">Desired Outcome: </w:t>
      </w:r>
    </w:p>
    <w:p w14:paraId="6B94F818" w14:textId="77777777" w:rsidR="00D71C0E" w:rsidRDefault="00D71C0E" w:rsidP="00D71C0E">
      <w:pPr>
        <w:tabs>
          <w:tab w:val="left" w:pos="851"/>
        </w:tabs>
        <w:ind w:right="99"/>
        <w:jc w:val="both"/>
      </w:pPr>
      <w:r>
        <w:t>Carriageway condition is maintained with minimum whole life cost supported by steady state investment.</w:t>
      </w:r>
    </w:p>
    <w:p w14:paraId="4CFEA4EF" w14:textId="77777777" w:rsidR="00D71C0E" w:rsidRPr="00FC7EA9" w:rsidRDefault="00D71C0E" w:rsidP="00D71C0E">
      <w:pPr>
        <w:tabs>
          <w:tab w:val="left" w:pos="851"/>
        </w:tabs>
        <w:ind w:right="99"/>
        <w:jc w:val="both"/>
      </w:pPr>
    </w:p>
    <w:p w14:paraId="600A342C" w14:textId="77777777" w:rsidR="00D71C0E" w:rsidRPr="006A1892" w:rsidRDefault="00AD1C71" w:rsidP="00D71C0E">
      <w:pPr>
        <w:tabs>
          <w:tab w:val="left" w:pos="851"/>
        </w:tabs>
        <w:ind w:right="99"/>
        <w:jc w:val="both"/>
        <w:rPr>
          <w:b/>
        </w:rPr>
      </w:pPr>
      <w:r>
        <w:rPr>
          <w:b/>
        </w:rPr>
        <w:br w:type="page"/>
      </w:r>
      <w:r w:rsidR="001B01A7">
        <w:rPr>
          <w:b/>
        </w:rPr>
        <w:lastRenderedPageBreak/>
        <w:t xml:space="preserve">Current </w:t>
      </w:r>
      <w:r w:rsidR="00D71C0E" w:rsidRPr="006A1892">
        <w:rPr>
          <w:b/>
        </w:rPr>
        <w:t>Asset Strategy:</w:t>
      </w:r>
    </w:p>
    <w:p w14:paraId="0280638A" w14:textId="77777777" w:rsidR="00D71C0E" w:rsidRPr="006A1892" w:rsidRDefault="00D71C0E" w:rsidP="00D71C0E">
      <w:pPr>
        <w:tabs>
          <w:tab w:val="left" w:pos="851"/>
        </w:tabs>
        <w:ind w:right="99"/>
        <w:jc w:val="both"/>
        <w:rPr>
          <w:b/>
        </w:rPr>
      </w:pPr>
    </w:p>
    <w:p w14:paraId="127759A9" w14:textId="77777777" w:rsidR="00D71C0E" w:rsidRDefault="00D71C0E" w:rsidP="00D71C0E">
      <w:pPr>
        <w:tabs>
          <w:tab w:val="left" w:pos="851"/>
        </w:tabs>
        <w:ind w:right="99"/>
        <w:jc w:val="both"/>
      </w:pPr>
      <w:r>
        <w:t>Lifecycle Planning has been adopted to e</w:t>
      </w:r>
      <w:r w:rsidRPr="00FC7EA9">
        <w:t>stablish a baseline funding requirement for the network.</w:t>
      </w:r>
      <w:r>
        <w:t xml:space="preserve"> Having undertaken </w:t>
      </w:r>
      <w:r w:rsidR="003C647B">
        <w:t xml:space="preserve">initial </w:t>
      </w:r>
      <w:r>
        <w:t>analysis of carriageway condition across the network, levels of deterioration a</w:t>
      </w:r>
      <w:r w:rsidR="003C647B">
        <w:t>nd required investment were</w:t>
      </w:r>
      <w:r>
        <w:t xml:space="preserve"> identified over a 20 year period. </w:t>
      </w:r>
      <w:r w:rsidR="003C647B">
        <w:t xml:space="preserve">This has been followed up </w:t>
      </w:r>
      <w:r w:rsidR="00327A09">
        <w:t xml:space="preserve">with a comprehensive condition survey to further inform more accurately prioritisation of capital programmes. </w:t>
      </w:r>
      <w:r>
        <w:t>As a result, i</w:t>
      </w:r>
      <w:r w:rsidRPr="00113AAF">
        <w:t>nvestment shall be target</w:t>
      </w:r>
      <w:r w:rsidRPr="00FC7EA9">
        <w:t>ed where the money will return greatest whole life cost</w:t>
      </w:r>
      <w:r>
        <w:t xml:space="preserve"> benefit, (e.g. maximising residual life for minimal investment)</w:t>
      </w:r>
    </w:p>
    <w:p w14:paraId="07B7688A" w14:textId="77777777" w:rsidR="00D71C0E" w:rsidRPr="00FC7EA9" w:rsidRDefault="00D71C0E" w:rsidP="00D71C0E">
      <w:pPr>
        <w:tabs>
          <w:tab w:val="left" w:pos="851"/>
        </w:tabs>
        <w:ind w:right="99"/>
        <w:jc w:val="both"/>
      </w:pPr>
      <w:r w:rsidRPr="00FC7EA9">
        <w:t xml:space="preserve"> </w:t>
      </w:r>
    </w:p>
    <w:p w14:paraId="22322CD5" w14:textId="77777777" w:rsidR="00D71C0E" w:rsidRPr="006F1DFB" w:rsidRDefault="00D71C0E" w:rsidP="00D71C0E">
      <w:pPr>
        <w:tabs>
          <w:tab w:val="left" w:pos="851"/>
        </w:tabs>
        <w:ind w:right="99"/>
        <w:jc w:val="both"/>
        <w:rPr>
          <w:color w:val="000000"/>
        </w:rPr>
      </w:pPr>
      <w:r w:rsidRPr="006F1DFB">
        <w:rPr>
          <w:color w:val="000000"/>
        </w:rPr>
        <w:t>A preventative approach to maintenance has been adopted, investing a greater proportion of the available budge</w:t>
      </w:r>
      <w:r>
        <w:rPr>
          <w:color w:val="000000"/>
        </w:rPr>
        <w:t>t</w:t>
      </w:r>
      <w:r w:rsidRPr="006F1DFB">
        <w:rPr>
          <w:color w:val="000000"/>
        </w:rPr>
        <w:t xml:space="preserve"> to treat roads in the early stages of deterioration. A </w:t>
      </w:r>
      <w:proofErr w:type="gramStart"/>
      <w:r w:rsidRPr="006F1DFB">
        <w:rPr>
          <w:color w:val="000000"/>
        </w:rPr>
        <w:t>preventative approach targets assets</w:t>
      </w:r>
      <w:proofErr w:type="gramEnd"/>
      <w:r w:rsidRPr="006F1DFB">
        <w:rPr>
          <w:color w:val="000000"/>
        </w:rPr>
        <w:t xml:space="preserve"> that are not currently in need of full structural renewal and proposes to extend the</w:t>
      </w:r>
      <w:r>
        <w:rPr>
          <w:color w:val="000000"/>
        </w:rPr>
        <w:t>se</w:t>
      </w:r>
      <w:r w:rsidRPr="006F1DFB">
        <w:rPr>
          <w:color w:val="000000"/>
        </w:rPr>
        <w:t xml:space="preserve"> assets</w:t>
      </w:r>
      <w:r>
        <w:rPr>
          <w:color w:val="000000"/>
        </w:rPr>
        <w:t>’</w:t>
      </w:r>
      <w:r w:rsidRPr="006F1DFB">
        <w:rPr>
          <w:color w:val="000000"/>
        </w:rPr>
        <w:t xml:space="preserve"> whole life by arresting/delaying deterioration</w:t>
      </w:r>
      <w:r>
        <w:rPr>
          <w:color w:val="000000"/>
        </w:rPr>
        <w:t xml:space="preserve"> by suitable intervention methods</w:t>
      </w:r>
      <w:r w:rsidRPr="006F1DFB">
        <w:rPr>
          <w:color w:val="000000"/>
        </w:rPr>
        <w:t>.</w:t>
      </w:r>
    </w:p>
    <w:p w14:paraId="79EEB1C8" w14:textId="77777777" w:rsidR="00D71C0E" w:rsidRPr="006F1DFB" w:rsidRDefault="00D71C0E" w:rsidP="00D71C0E">
      <w:pPr>
        <w:tabs>
          <w:tab w:val="left" w:pos="851"/>
        </w:tabs>
        <w:ind w:right="99"/>
        <w:jc w:val="both"/>
        <w:rPr>
          <w:color w:val="000000"/>
        </w:rPr>
      </w:pPr>
    </w:p>
    <w:p w14:paraId="55272DA8" w14:textId="77777777" w:rsidR="00D71C0E" w:rsidRPr="006F1DFB" w:rsidRDefault="00D71C0E" w:rsidP="00D71C0E">
      <w:pPr>
        <w:tabs>
          <w:tab w:val="left" w:pos="851"/>
        </w:tabs>
        <w:ind w:right="99"/>
        <w:jc w:val="both"/>
        <w:rPr>
          <w:color w:val="000000"/>
        </w:rPr>
      </w:pPr>
      <w:r w:rsidRPr="006F1DFB">
        <w:rPr>
          <w:color w:val="000000"/>
        </w:rPr>
        <w:t>It is recog</w:t>
      </w:r>
      <w:r w:rsidR="00327A09">
        <w:rPr>
          <w:color w:val="000000"/>
        </w:rPr>
        <w:t>nised that the transition to a preventative s</w:t>
      </w:r>
      <w:r w:rsidRPr="006F1DFB">
        <w:rPr>
          <w:color w:val="000000"/>
        </w:rPr>
        <w:t xml:space="preserve">trategy is well under way </w:t>
      </w:r>
      <w:r w:rsidR="00327A09">
        <w:rPr>
          <w:color w:val="000000"/>
        </w:rPr>
        <w:t xml:space="preserve">continuing to be </w:t>
      </w:r>
      <w:r w:rsidRPr="006F1DFB">
        <w:rPr>
          <w:color w:val="000000"/>
        </w:rPr>
        <w:t>support</w:t>
      </w:r>
      <w:r w:rsidR="00327A09">
        <w:rPr>
          <w:color w:val="000000"/>
        </w:rPr>
        <w:t>ed by Council investment of £18m over period of 2018/22</w:t>
      </w:r>
      <w:r w:rsidRPr="006F1DFB">
        <w:rPr>
          <w:color w:val="000000"/>
        </w:rPr>
        <w:t>.</w:t>
      </w:r>
    </w:p>
    <w:p w14:paraId="5B0F645D" w14:textId="77777777" w:rsidR="00D71C0E" w:rsidRPr="006F1DFB" w:rsidRDefault="00D71C0E" w:rsidP="00D71C0E">
      <w:pPr>
        <w:tabs>
          <w:tab w:val="left" w:pos="851"/>
        </w:tabs>
        <w:ind w:right="99"/>
        <w:jc w:val="both"/>
        <w:rPr>
          <w:color w:val="000000"/>
        </w:rPr>
      </w:pPr>
    </w:p>
    <w:p w14:paraId="788A37EC" w14:textId="77777777" w:rsidR="00D71C0E" w:rsidRDefault="00D71C0E" w:rsidP="00D71C0E">
      <w:pPr>
        <w:jc w:val="both"/>
      </w:pPr>
      <w:r>
        <w:t>I</w:t>
      </w:r>
      <w:r w:rsidR="003C647B">
        <w:t xml:space="preserve">n line with the Well – Managed Highway Infrastructure </w:t>
      </w:r>
      <w:r>
        <w:t>network hierarchy, shown below is a table that has been develo</w:t>
      </w:r>
      <w:r w:rsidR="00327A09">
        <w:t xml:space="preserve">ped to show the </w:t>
      </w:r>
      <w:r w:rsidR="003C647B">
        <w:t xml:space="preserve">methodology </w:t>
      </w:r>
      <w:r>
        <w:t>used for development of p</w:t>
      </w:r>
      <w:r w:rsidR="003C647B">
        <w:t xml:space="preserve">rogrammes </w:t>
      </w:r>
      <w:r>
        <w:t xml:space="preserve">during the current periods of significant Council investment. </w:t>
      </w:r>
    </w:p>
    <w:p w14:paraId="69904767" w14:textId="77777777" w:rsidR="00D71C0E" w:rsidRDefault="00D71C0E" w:rsidP="00D71C0E"/>
    <w:p w14:paraId="5F101F32" w14:textId="77777777" w:rsidR="00D71C0E" w:rsidRDefault="00D71C0E" w:rsidP="00D71C0E"/>
    <w:p w14:paraId="0889A6C5" w14:textId="7C1891ED" w:rsidR="00D71C0E" w:rsidRPr="006F1DFB" w:rsidRDefault="0019019E" w:rsidP="00D71C0E">
      <w:pPr>
        <w:tabs>
          <w:tab w:val="left" w:pos="851"/>
        </w:tabs>
        <w:ind w:right="99"/>
        <w:jc w:val="both"/>
        <w:rPr>
          <w:color w:val="000000"/>
        </w:rPr>
      </w:pPr>
      <w:r>
        <w:rPr>
          <w:noProof/>
        </w:rPr>
        <w:drawing>
          <wp:inline distT="0" distB="0" distL="0" distR="0" wp14:anchorId="021AB128" wp14:editId="50E754CA">
            <wp:extent cx="5608320" cy="2788920"/>
            <wp:effectExtent l="0" t="0" r="11430" b="11430"/>
            <wp:docPr id="1" name="Diagra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Diagram 1">
                      <a:extLst>
                        <a:ext uri="{C183D7F6-B498-43B3-948B-1728B52AA6E4}">
                          <adec:decorative xmlns:adec="http://schemas.microsoft.com/office/drawing/2017/decorative" val="1"/>
                        </a:ext>
                      </a:extLst>
                    </pic:cNvPr>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2788920"/>
                    </a:xfrm>
                    <a:prstGeom prst="rect">
                      <a:avLst/>
                    </a:prstGeom>
                    <a:noFill/>
                    <a:ln>
                      <a:noFill/>
                    </a:ln>
                    <a:effectLst>
                      <a:outerShdw dist="35921" dir="2700000" algn="ctr" rotWithShape="0">
                        <a:srgbClr val="00B3BE"/>
                      </a:outerShdw>
                    </a:effectLst>
                  </pic:spPr>
                </pic:pic>
              </a:graphicData>
            </a:graphic>
          </wp:inline>
        </w:drawing>
      </w:r>
    </w:p>
    <w:p w14:paraId="23CF92BC" w14:textId="77777777" w:rsidR="00D71C0E" w:rsidRPr="006F1DFB" w:rsidRDefault="00D71C0E" w:rsidP="00D71C0E">
      <w:pPr>
        <w:tabs>
          <w:tab w:val="left" w:pos="851"/>
        </w:tabs>
        <w:ind w:right="99"/>
        <w:jc w:val="both"/>
        <w:rPr>
          <w:color w:val="000000"/>
        </w:rPr>
      </w:pPr>
    </w:p>
    <w:p w14:paraId="6D3CEE7E" w14:textId="77777777" w:rsidR="00D71C0E" w:rsidRPr="006F1DFB" w:rsidRDefault="00D71C0E" w:rsidP="00D71C0E">
      <w:pPr>
        <w:tabs>
          <w:tab w:val="left" w:pos="851"/>
        </w:tabs>
        <w:ind w:right="99"/>
        <w:jc w:val="both"/>
        <w:rPr>
          <w:color w:val="000000"/>
        </w:rPr>
      </w:pPr>
      <w:r w:rsidRPr="006F1DFB">
        <w:rPr>
          <w:color w:val="000000"/>
        </w:rPr>
        <w:t>A 5 year rolling capital maintenance programme on th</w:t>
      </w:r>
      <w:r w:rsidR="00327A09">
        <w:rPr>
          <w:color w:val="000000"/>
        </w:rPr>
        <w:t>e Gateway Corrid</w:t>
      </w:r>
      <w:r w:rsidR="007E4EA0">
        <w:rPr>
          <w:color w:val="000000"/>
        </w:rPr>
        <w:t>or (KRN</w:t>
      </w:r>
      <w:r w:rsidRPr="006F1DFB">
        <w:rPr>
          <w:color w:val="000000"/>
        </w:rPr>
        <w:t xml:space="preserve">) </w:t>
      </w:r>
      <w:r w:rsidR="002428F0">
        <w:rPr>
          <w:color w:val="000000"/>
        </w:rPr>
        <w:t>has been in place since 2012-13.</w:t>
      </w:r>
    </w:p>
    <w:p w14:paraId="55963A74" w14:textId="77777777" w:rsidR="00D71C0E" w:rsidRPr="006F1DFB" w:rsidRDefault="00D71C0E" w:rsidP="00D71C0E">
      <w:pPr>
        <w:tabs>
          <w:tab w:val="left" w:pos="851"/>
        </w:tabs>
        <w:ind w:right="99"/>
        <w:jc w:val="both"/>
        <w:rPr>
          <w:color w:val="000000"/>
        </w:rPr>
      </w:pPr>
    </w:p>
    <w:p w14:paraId="7F4D5685" w14:textId="77777777" w:rsidR="00D71C0E" w:rsidRPr="006F1DFB" w:rsidRDefault="00D71C0E" w:rsidP="00D71C0E">
      <w:pPr>
        <w:tabs>
          <w:tab w:val="left" w:pos="851"/>
        </w:tabs>
        <w:ind w:right="99"/>
        <w:jc w:val="both"/>
        <w:rPr>
          <w:color w:val="000000"/>
        </w:rPr>
      </w:pPr>
      <w:r w:rsidRPr="006F1DFB">
        <w:rPr>
          <w:color w:val="000000"/>
        </w:rPr>
        <w:t>A 5 year rolling capital maintenance programme on the Secondary Corridor (Category 3b and 4a roads) commenced during 2014-15 to further work to ease the burden on the revenue budget.</w:t>
      </w:r>
    </w:p>
    <w:p w14:paraId="54FD191D" w14:textId="77777777" w:rsidR="00D71C0E" w:rsidRPr="006F1DFB" w:rsidRDefault="00D71C0E" w:rsidP="00D71C0E">
      <w:pPr>
        <w:tabs>
          <w:tab w:val="left" w:pos="851"/>
        </w:tabs>
        <w:ind w:right="99"/>
        <w:jc w:val="both"/>
        <w:rPr>
          <w:color w:val="000000"/>
        </w:rPr>
      </w:pPr>
    </w:p>
    <w:p w14:paraId="0CB93D7D" w14:textId="77777777" w:rsidR="002428F0" w:rsidRDefault="002428F0" w:rsidP="00D71C0E">
      <w:pPr>
        <w:tabs>
          <w:tab w:val="left" w:pos="851"/>
        </w:tabs>
        <w:ind w:right="99"/>
        <w:jc w:val="both"/>
        <w:rPr>
          <w:color w:val="000000"/>
        </w:rPr>
      </w:pPr>
    </w:p>
    <w:p w14:paraId="3978909E" w14:textId="77777777" w:rsidR="002428F0" w:rsidRDefault="002428F0" w:rsidP="00D71C0E">
      <w:pPr>
        <w:tabs>
          <w:tab w:val="left" w:pos="851"/>
        </w:tabs>
        <w:ind w:right="99"/>
        <w:jc w:val="both"/>
        <w:rPr>
          <w:color w:val="000000"/>
        </w:rPr>
      </w:pPr>
      <w:r>
        <w:rPr>
          <w:color w:val="000000"/>
        </w:rPr>
        <w:lastRenderedPageBreak/>
        <w:t xml:space="preserve">Following the successful delivery of these programmes, and further to the recent complete condition survey, Oldham Council are in a position to expand and implement this approach across the wider network including </w:t>
      </w:r>
      <w:r w:rsidR="00D815C5">
        <w:rPr>
          <w:color w:val="000000"/>
        </w:rPr>
        <w:t xml:space="preserve">the </w:t>
      </w:r>
      <w:r>
        <w:rPr>
          <w:color w:val="000000"/>
        </w:rPr>
        <w:t xml:space="preserve">unclassified network (Category 4a &amp; 4b) within the current additional £18m </w:t>
      </w:r>
      <w:r w:rsidR="00D815C5">
        <w:rPr>
          <w:color w:val="000000"/>
        </w:rPr>
        <w:t xml:space="preserve">Council </w:t>
      </w:r>
      <w:r>
        <w:rPr>
          <w:color w:val="000000"/>
        </w:rPr>
        <w:t>investment.</w:t>
      </w:r>
    </w:p>
    <w:p w14:paraId="6150DDAE" w14:textId="77777777" w:rsidR="00D71C0E" w:rsidRDefault="00D71C0E" w:rsidP="00D71C0E">
      <w:pPr>
        <w:tabs>
          <w:tab w:val="left" w:pos="851"/>
        </w:tabs>
        <w:ind w:right="99"/>
        <w:jc w:val="both"/>
        <w:rPr>
          <w:color w:val="000000"/>
        </w:rPr>
      </w:pPr>
    </w:p>
    <w:p w14:paraId="765545B5" w14:textId="77777777" w:rsidR="00C502B2" w:rsidRPr="007D4881" w:rsidRDefault="00C502B2" w:rsidP="00D71C0E">
      <w:pPr>
        <w:tabs>
          <w:tab w:val="left" w:pos="851"/>
        </w:tabs>
        <w:ind w:right="99"/>
        <w:jc w:val="both"/>
        <w:rPr>
          <w:color w:val="000000"/>
        </w:rPr>
      </w:pPr>
    </w:p>
    <w:p w14:paraId="4060275E" w14:textId="77777777" w:rsidR="00D71C0E" w:rsidRDefault="00D71C0E" w:rsidP="00D71C0E">
      <w:pPr>
        <w:pStyle w:val="ListParagraph"/>
        <w:widowControl w:val="0"/>
        <w:numPr>
          <w:ilvl w:val="0"/>
          <w:numId w:val="8"/>
        </w:numPr>
        <w:pBdr>
          <w:top w:val="none" w:sz="0" w:space="0" w:color="auto"/>
          <w:left w:val="none" w:sz="0" w:space="0" w:color="auto"/>
          <w:bottom w:val="none" w:sz="0" w:space="0" w:color="auto"/>
          <w:right w:val="none" w:sz="0" w:space="0" w:color="auto"/>
          <w:bar w:val="none" w:sz="0" w:color="auto"/>
        </w:pBdr>
        <w:tabs>
          <w:tab w:val="left" w:pos="851"/>
        </w:tabs>
        <w:ind w:right="99" w:hanging="720"/>
        <w:contextualSpacing w:val="0"/>
        <w:jc w:val="both"/>
        <w:rPr>
          <w:rFonts w:ascii="Arial"/>
          <w:b/>
        </w:rPr>
      </w:pPr>
      <w:r>
        <w:rPr>
          <w:rFonts w:ascii="Arial"/>
          <w:b/>
        </w:rPr>
        <w:t>FOOTWAYS &amp; CYCLEWAYS</w:t>
      </w:r>
    </w:p>
    <w:p w14:paraId="43D3094E" w14:textId="77777777" w:rsidR="00D71C0E" w:rsidRDefault="00D71C0E" w:rsidP="00D71C0E">
      <w:pPr>
        <w:rPr>
          <w:sz w:val="20"/>
          <w:szCs w:val="20"/>
        </w:rPr>
      </w:pPr>
    </w:p>
    <w:p w14:paraId="1218CC1B" w14:textId="77777777" w:rsidR="00D71C0E" w:rsidRDefault="00D71C0E" w:rsidP="00D71C0E">
      <w:pPr>
        <w:tabs>
          <w:tab w:val="left" w:pos="851"/>
        </w:tabs>
        <w:ind w:right="99"/>
        <w:jc w:val="both"/>
      </w:pPr>
      <w:r w:rsidRPr="00FC7EA9">
        <w:t xml:space="preserve">Although the majority of footways are in urban areas, there are many rural footways within villages and providing links between villages. The majority of our footways are bituminous, although there are significant lengths of flagged footways and a small </w:t>
      </w:r>
      <w:proofErr w:type="gramStart"/>
      <w:r w:rsidRPr="00FC7EA9">
        <w:t>amount</w:t>
      </w:r>
      <w:proofErr w:type="gramEnd"/>
      <w:r w:rsidRPr="00FC7EA9">
        <w:t xml:space="preserve"> of modular footways mostly</w:t>
      </w:r>
      <w:r w:rsidRPr="006A1892">
        <w:rPr>
          <w:b/>
        </w:rPr>
        <w:t xml:space="preserve"> </w:t>
      </w:r>
      <w:r w:rsidRPr="00FC7EA9">
        <w:t>in the town centres. While carriageways provide the main component</w:t>
      </w:r>
      <w:r>
        <w:t xml:space="preserve"> of the</w:t>
      </w:r>
      <w:r w:rsidRPr="00FC7EA9">
        <w:t xml:space="preserve"> highway, footways are essential for all users to connect homes and businesses. For many vulnerable road users, footways are their only link to travel and access public transport.</w:t>
      </w:r>
    </w:p>
    <w:p w14:paraId="5C5AE852" w14:textId="77777777" w:rsidR="00D71C0E" w:rsidRDefault="00D71C0E" w:rsidP="00D71C0E">
      <w:pPr>
        <w:tabs>
          <w:tab w:val="left" w:pos="851"/>
        </w:tabs>
        <w:ind w:right="99"/>
        <w:jc w:val="both"/>
      </w:pPr>
    </w:p>
    <w:p w14:paraId="268F7AB1" w14:textId="77777777" w:rsidR="00D71C0E" w:rsidRPr="006A1892" w:rsidRDefault="00D71C0E" w:rsidP="00D71C0E">
      <w:pPr>
        <w:tabs>
          <w:tab w:val="left" w:pos="851"/>
        </w:tabs>
        <w:ind w:right="99"/>
        <w:jc w:val="both"/>
        <w:rPr>
          <w:b/>
        </w:rPr>
      </w:pPr>
      <w:r w:rsidRPr="006A1892">
        <w:rPr>
          <w:b/>
        </w:rPr>
        <w:t>Current Challenges:</w:t>
      </w:r>
    </w:p>
    <w:p w14:paraId="6962972A" w14:textId="77777777" w:rsidR="00D71C0E" w:rsidRPr="006A1892" w:rsidRDefault="00D71C0E" w:rsidP="00D71C0E">
      <w:pPr>
        <w:tabs>
          <w:tab w:val="left" w:pos="851"/>
        </w:tabs>
        <w:ind w:right="99"/>
        <w:jc w:val="both"/>
        <w:rPr>
          <w:b/>
        </w:rPr>
      </w:pPr>
    </w:p>
    <w:p w14:paraId="064E0F50" w14:textId="77777777" w:rsidR="00D71C0E" w:rsidRPr="006A1892" w:rsidRDefault="002D4E6C" w:rsidP="00D71C0E">
      <w:pPr>
        <w:tabs>
          <w:tab w:val="left" w:pos="851"/>
        </w:tabs>
        <w:ind w:right="99"/>
        <w:jc w:val="both"/>
        <w:rPr>
          <w:b/>
        </w:rPr>
      </w:pPr>
      <w:r>
        <w:t>The condition of footways had</w:t>
      </w:r>
      <w:r w:rsidR="00D71C0E" w:rsidRPr="00FC7EA9">
        <w:t xml:space="preserve"> not been routinely measured for many years. </w:t>
      </w:r>
      <w:r w:rsidR="0086531F">
        <w:rPr>
          <w:color w:val="000000"/>
        </w:rPr>
        <w:t>It was</w:t>
      </w:r>
      <w:r w:rsidR="00D71C0E" w:rsidRPr="006F1DFB">
        <w:rPr>
          <w:color w:val="000000"/>
        </w:rPr>
        <w:t xml:space="preserve"> estimated that around 35% of main footways require</w:t>
      </w:r>
      <w:r w:rsidR="0086531F">
        <w:rPr>
          <w:color w:val="000000"/>
        </w:rPr>
        <w:t>d</w:t>
      </w:r>
      <w:r w:rsidR="00D71C0E" w:rsidRPr="006F1DFB">
        <w:rPr>
          <w:color w:val="000000"/>
        </w:rPr>
        <w:t xml:space="preserve"> maintenance. </w:t>
      </w:r>
      <w:r w:rsidR="0086531F">
        <w:rPr>
          <w:color w:val="000000"/>
        </w:rPr>
        <w:t>Following the very recent full inspection of all footways (AEI &amp; FNS), this figur</w:t>
      </w:r>
      <w:r w:rsidR="00F33250">
        <w:rPr>
          <w:color w:val="000000"/>
        </w:rPr>
        <w:t>e is 22% of all footways requiring</w:t>
      </w:r>
      <w:r w:rsidR="0086531F">
        <w:rPr>
          <w:color w:val="000000"/>
        </w:rPr>
        <w:t xml:space="preserve"> structural maintenance. </w:t>
      </w:r>
    </w:p>
    <w:p w14:paraId="7BAE167F" w14:textId="77777777" w:rsidR="0086531F" w:rsidRDefault="0086531F" w:rsidP="00D71C0E">
      <w:pPr>
        <w:tabs>
          <w:tab w:val="left" w:pos="851"/>
        </w:tabs>
        <w:ind w:right="99"/>
        <w:jc w:val="both"/>
        <w:rPr>
          <w:b/>
        </w:rPr>
      </w:pPr>
    </w:p>
    <w:p w14:paraId="60A20D4E" w14:textId="77777777" w:rsidR="00D71C0E" w:rsidRDefault="00D71C0E" w:rsidP="00D71C0E">
      <w:pPr>
        <w:tabs>
          <w:tab w:val="left" w:pos="851"/>
        </w:tabs>
        <w:ind w:right="99"/>
        <w:jc w:val="both"/>
      </w:pPr>
      <w:r w:rsidRPr="006A1892">
        <w:rPr>
          <w:b/>
        </w:rPr>
        <w:t xml:space="preserve">Desired Outcome: </w:t>
      </w:r>
    </w:p>
    <w:p w14:paraId="43E55D40" w14:textId="77777777" w:rsidR="00D71C0E" w:rsidRDefault="00D71C0E" w:rsidP="00D71C0E">
      <w:pPr>
        <w:tabs>
          <w:tab w:val="left" w:pos="851"/>
        </w:tabs>
        <w:ind w:right="99"/>
        <w:jc w:val="both"/>
      </w:pPr>
    </w:p>
    <w:p w14:paraId="51373A03" w14:textId="77777777" w:rsidR="00D71C0E" w:rsidRDefault="00D71C0E" w:rsidP="00D71C0E">
      <w:pPr>
        <w:tabs>
          <w:tab w:val="left" w:pos="851"/>
        </w:tabs>
        <w:ind w:right="99"/>
        <w:jc w:val="both"/>
      </w:pPr>
      <w:r>
        <w:t>Footway condition is maintained with minimum whole life cost supported by steady state investment.</w:t>
      </w:r>
    </w:p>
    <w:p w14:paraId="4EB97628" w14:textId="77777777" w:rsidR="00D71C0E" w:rsidRPr="00FC7EA9" w:rsidRDefault="00D71C0E" w:rsidP="00D71C0E">
      <w:pPr>
        <w:tabs>
          <w:tab w:val="left" w:pos="851"/>
        </w:tabs>
        <w:ind w:right="99"/>
        <w:jc w:val="both"/>
      </w:pPr>
    </w:p>
    <w:p w14:paraId="3BF6BA0B" w14:textId="77777777" w:rsidR="00D71C0E" w:rsidRPr="006A1892" w:rsidRDefault="00D71C0E" w:rsidP="00D71C0E">
      <w:pPr>
        <w:tabs>
          <w:tab w:val="left" w:pos="851"/>
        </w:tabs>
        <w:ind w:right="99"/>
        <w:jc w:val="both"/>
        <w:rPr>
          <w:b/>
        </w:rPr>
      </w:pPr>
      <w:r w:rsidRPr="006A1892">
        <w:rPr>
          <w:b/>
        </w:rPr>
        <w:t>Proposed Asset Strategy:</w:t>
      </w:r>
    </w:p>
    <w:p w14:paraId="034C05DA" w14:textId="77777777" w:rsidR="00D71C0E" w:rsidRPr="006A1892" w:rsidRDefault="00D71C0E" w:rsidP="00D71C0E">
      <w:pPr>
        <w:tabs>
          <w:tab w:val="left" w:pos="851"/>
        </w:tabs>
        <w:ind w:right="99"/>
        <w:jc w:val="both"/>
        <w:rPr>
          <w:b/>
        </w:rPr>
      </w:pPr>
    </w:p>
    <w:p w14:paraId="1689251C" w14:textId="77777777" w:rsidR="00D71C0E" w:rsidRPr="00FC7EA9" w:rsidRDefault="00D71C0E" w:rsidP="00D71C0E">
      <w:pPr>
        <w:tabs>
          <w:tab w:val="left" w:pos="851"/>
        </w:tabs>
        <w:ind w:right="99"/>
        <w:jc w:val="both"/>
      </w:pPr>
      <w:r>
        <w:t>The Council will e</w:t>
      </w:r>
      <w:r w:rsidRPr="00FC7EA9">
        <w:t xml:space="preserve">stablish a baseline funding requirement for the network using </w:t>
      </w:r>
      <w:r>
        <w:t>life cycle planning techniques. Increased levels of survey and dat</w:t>
      </w:r>
      <w:r w:rsidR="001B01A7">
        <w:t>a collection pro</w:t>
      </w:r>
      <w:r w:rsidR="0086531F">
        <w:t xml:space="preserve">grammed </w:t>
      </w:r>
      <w:r w:rsidR="001B01A7">
        <w:t>are now complete</w:t>
      </w:r>
      <w:r w:rsidR="00F33250">
        <w:t xml:space="preserve"> to help inform this baseline.</w:t>
      </w:r>
    </w:p>
    <w:p w14:paraId="26615D65" w14:textId="77777777" w:rsidR="00D71C0E" w:rsidRPr="006A1892" w:rsidRDefault="00D71C0E" w:rsidP="00D71C0E">
      <w:pPr>
        <w:tabs>
          <w:tab w:val="left" w:pos="851"/>
        </w:tabs>
        <w:ind w:right="99"/>
        <w:jc w:val="both"/>
        <w:rPr>
          <w:b/>
        </w:rPr>
      </w:pPr>
    </w:p>
    <w:p w14:paraId="0048BB58" w14:textId="77777777" w:rsidR="00D71C0E" w:rsidRDefault="00D71C0E" w:rsidP="00D71C0E">
      <w:pPr>
        <w:tabs>
          <w:tab w:val="left" w:pos="851"/>
        </w:tabs>
        <w:ind w:right="99"/>
        <w:jc w:val="both"/>
      </w:pPr>
      <w:r>
        <w:t>Work is p</w:t>
      </w:r>
      <w:r w:rsidRPr="00FC7EA9">
        <w:t>rioritise</w:t>
      </w:r>
      <w:r>
        <w:t xml:space="preserve">d </w:t>
      </w:r>
      <w:r w:rsidRPr="00FC7EA9">
        <w:t xml:space="preserve">according to </w:t>
      </w:r>
      <w:r>
        <w:t xml:space="preserve">asset condition, </w:t>
      </w:r>
      <w:proofErr w:type="gramStart"/>
      <w:r>
        <w:t>location</w:t>
      </w:r>
      <w:proofErr w:type="gramEnd"/>
      <w:r>
        <w:t xml:space="preserve"> and user need. An updated prioritised process for footway maintenance and improvement is currently underway. </w:t>
      </w:r>
      <w:r w:rsidRPr="00FC7EA9">
        <w:t xml:space="preserve"> </w:t>
      </w:r>
    </w:p>
    <w:p w14:paraId="0147D5AC" w14:textId="77777777" w:rsidR="00D71C0E" w:rsidRDefault="00D71C0E" w:rsidP="00D71C0E">
      <w:pPr>
        <w:tabs>
          <w:tab w:val="left" w:pos="851"/>
        </w:tabs>
        <w:ind w:right="99"/>
        <w:jc w:val="both"/>
      </w:pPr>
    </w:p>
    <w:p w14:paraId="3BDCCB87" w14:textId="77777777" w:rsidR="00D71C0E" w:rsidRDefault="00D71C0E" w:rsidP="00D71C0E">
      <w:pPr>
        <w:tabs>
          <w:tab w:val="left" w:pos="851"/>
        </w:tabs>
        <w:ind w:right="99"/>
        <w:jc w:val="both"/>
      </w:pPr>
      <w:r>
        <w:t xml:space="preserve">In terms of programming maintenance and improvement works, schemes will </w:t>
      </w:r>
      <w:r w:rsidRPr="00FC7EA9">
        <w:t xml:space="preserve">be considered in localities to minimise the impact on communities. On the bituminous footway network, </w:t>
      </w:r>
      <w:r>
        <w:t xml:space="preserve">the Council will </w:t>
      </w:r>
      <w:r w:rsidRPr="00FC7EA9">
        <w:t xml:space="preserve">establish a cyclical approach to surface treatment which is </w:t>
      </w:r>
      <w:r>
        <w:t>preventative</w:t>
      </w:r>
      <w:r w:rsidRPr="00FC7EA9">
        <w:t xml:space="preserve"> in order to protect against water ingress and </w:t>
      </w:r>
      <w:r>
        <w:t>extend residual life</w:t>
      </w:r>
      <w:r w:rsidRPr="00FC7EA9">
        <w:t xml:space="preserve">. </w:t>
      </w:r>
      <w:r w:rsidR="0086531F">
        <w:t>For example the Council is to commence an initial preven</w:t>
      </w:r>
      <w:r w:rsidR="003E0450">
        <w:t>t</w:t>
      </w:r>
      <w:r w:rsidR="00F33250">
        <w:t>ative treatment regime within the current programme</w:t>
      </w:r>
      <w:r w:rsidR="003E0450">
        <w:t>.</w:t>
      </w:r>
      <w:r w:rsidR="0086531F">
        <w:t xml:space="preserve"> </w:t>
      </w:r>
    </w:p>
    <w:p w14:paraId="2078CA0E" w14:textId="77777777" w:rsidR="00D71C0E" w:rsidRDefault="00D71C0E" w:rsidP="00D71C0E">
      <w:pPr>
        <w:tabs>
          <w:tab w:val="left" w:pos="851"/>
        </w:tabs>
        <w:ind w:right="99"/>
        <w:jc w:val="both"/>
      </w:pPr>
      <w:r>
        <w:br w:type="page"/>
      </w:r>
    </w:p>
    <w:p w14:paraId="54EC493C" w14:textId="77777777" w:rsidR="00D71C0E" w:rsidRDefault="00D71C0E" w:rsidP="00D71C0E">
      <w:pPr>
        <w:pStyle w:val="ListParagraph"/>
        <w:widowControl w:val="0"/>
        <w:numPr>
          <w:ilvl w:val="0"/>
          <w:numId w:val="8"/>
        </w:numPr>
        <w:pBdr>
          <w:top w:val="none" w:sz="0" w:space="0" w:color="auto"/>
          <w:left w:val="none" w:sz="0" w:space="0" w:color="auto"/>
          <w:bottom w:val="none" w:sz="0" w:space="0" w:color="auto"/>
          <w:right w:val="none" w:sz="0" w:space="0" w:color="auto"/>
          <w:bar w:val="none" w:sz="0" w:color="auto"/>
        </w:pBdr>
        <w:tabs>
          <w:tab w:val="left" w:pos="851"/>
        </w:tabs>
        <w:ind w:right="99" w:hanging="720"/>
        <w:contextualSpacing w:val="0"/>
        <w:jc w:val="both"/>
        <w:rPr>
          <w:rFonts w:ascii="Arial" w:eastAsia="Times New Roman"/>
          <w:b/>
        </w:rPr>
      </w:pPr>
      <w:r>
        <w:rPr>
          <w:rFonts w:ascii="Arial" w:eastAsia="Times New Roman"/>
          <w:b/>
        </w:rPr>
        <w:lastRenderedPageBreak/>
        <w:t>STRUCTURES</w:t>
      </w:r>
    </w:p>
    <w:p w14:paraId="07C26DF3" w14:textId="77777777" w:rsidR="00D71C0E" w:rsidRDefault="00D71C0E" w:rsidP="00D71C0E">
      <w:pPr>
        <w:tabs>
          <w:tab w:val="left" w:pos="851"/>
        </w:tabs>
        <w:ind w:right="99"/>
        <w:jc w:val="both"/>
        <w:rPr>
          <w:b/>
        </w:rPr>
      </w:pPr>
    </w:p>
    <w:p w14:paraId="4900AD03" w14:textId="77777777" w:rsidR="00D71C0E" w:rsidRPr="0011164C" w:rsidRDefault="00D71C0E" w:rsidP="00D71C0E">
      <w:pPr>
        <w:tabs>
          <w:tab w:val="left" w:pos="851"/>
        </w:tabs>
        <w:ind w:right="99"/>
        <w:jc w:val="both"/>
        <w:rPr>
          <w:b/>
          <w:color w:val="000000"/>
        </w:rPr>
      </w:pPr>
      <w:r w:rsidRPr="0011164C">
        <w:rPr>
          <w:color w:val="000000"/>
        </w:rPr>
        <w:t>The Council is responsible for bridges and structures as indicated in the table below.</w:t>
      </w:r>
    </w:p>
    <w:p w14:paraId="39FA2C99" w14:textId="77777777" w:rsidR="00D71C0E" w:rsidRPr="0011164C" w:rsidRDefault="00D71C0E" w:rsidP="00D71C0E">
      <w:pPr>
        <w:tabs>
          <w:tab w:val="left" w:pos="851"/>
        </w:tabs>
        <w:ind w:right="99"/>
        <w:jc w:val="both"/>
        <w:rPr>
          <w:b/>
          <w:color w:val="000000"/>
        </w:rPr>
      </w:pPr>
      <w:r w:rsidRPr="0011164C">
        <w:rPr>
          <w:b/>
          <w:color w:val="000000"/>
        </w:rPr>
        <w:t xml:space="preserve">    </w:t>
      </w:r>
    </w:p>
    <w:p w14:paraId="4D8DC19F" w14:textId="77777777" w:rsidR="00D71C0E" w:rsidRPr="0011164C" w:rsidRDefault="00D71C0E" w:rsidP="00D71C0E">
      <w:pPr>
        <w:jc w:val="both"/>
        <w:rPr>
          <w:color w:val="000000"/>
        </w:rPr>
      </w:pPr>
    </w:p>
    <w:tbl>
      <w:tblPr>
        <w:tblStyle w:val="TableGridLight"/>
        <w:tblW w:w="8640" w:type="dxa"/>
        <w:tblLook w:val="01E0" w:firstRow="1" w:lastRow="1" w:firstColumn="1" w:lastColumn="1" w:noHBand="0" w:noVBand="0"/>
      </w:tblPr>
      <w:tblGrid>
        <w:gridCol w:w="6804"/>
        <w:gridCol w:w="1836"/>
      </w:tblGrid>
      <w:tr w:rsidR="0019019E" w:rsidRPr="0019019E" w14:paraId="3AEEEA4F" w14:textId="77777777" w:rsidTr="0019019E">
        <w:trPr>
          <w:trHeight w:val="340"/>
        </w:trPr>
        <w:tc>
          <w:tcPr>
            <w:tcW w:w="6804" w:type="dxa"/>
          </w:tcPr>
          <w:p w14:paraId="6D7AE7D7" w14:textId="77777777" w:rsidR="00D71C0E" w:rsidRPr="0019019E" w:rsidRDefault="00D71C0E" w:rsidP="00E05293">
            <w:pPr>
              <w:rPr>
                <w:sz w:val="20"/>
                <w:szCs w:val="20"/>
              </w:rPr>
            </w:pPr>
            <w:r w:rsidRPr="0019019E">
              <w:rPr>
                <w:sz w:val="20"/>
                <w:szCs w:val="20"/>
              </w:rPr>
              <w:t xml:space="preserve">Principal Roads </w:t>
            </w:r>
          </w:p>
        </w:tc>
        <w:tc>
          <w:tcPr>
            <w:tcW w:w="1836" w:type="dxa"/>
          </w:tcPr>
          <w:p w14:paraId="1F1D1D04" w14:textId="77777777" w:rsidR="00D71C0E" w:rsidRPr="0019019E" w:rsidRDefault="00D71C0E" w:rsidP="00E05293">
            <w:pPr>
              <w:pStyle w:val="Default"/>
              <w:rPr>
                <w:color w:val="auto"/>
                <w:sz w:val="20"/>
                <w:szCs w:val="20"/>
              </w:rPr>
            </w:pPr>
            <w:r w:rsidRPr="0019019E">
              <w:rPr>
                <w:color w:val="auto"/>
                <w:sz w:val="20"/>
                <w:szCs w:val="20"/>
              </w:rPr>
              <w:t>30</w:t>
            </w:r>
          </w:p>
        </w:tc>
      </w:tr>
      <w:tr w:rsidR="0019019E" w:rsidRPr="0019019E" w14:paraId="1038907B" w14:textId="77777777" w:rsidTr="0019019E">
        <w:trPr>
          <w:trHeight w:val="340"/>
        </w:trPr>
        <w:tc>
          <w:tcPr>
            <w:tcW w:w="6804" w:type="dxa"/>
          </w:tcPr>
          <w:p w14:paraId="7A9FB9F4" w14:textId="77777777" w:rsidR="00D71C0E" w:rsidRPr="0019019E" w:rsidRDefault="00D71C0E" w:rsidP="00E05293">
            <w:pPr>
              <w:rPr>
                <w:sz w:val="20"/>
                <w:szCs w:val="20"/>
              </w:rPr>
            </w:pPr>
            <w:r w:rsidRPr="0019019E">
              <w:rPr>
                <w:sz w:val="20"/>
                <w:szCs w:val="20"/>
              </w:rPr>
              <w:t xml:space="preserve">Road Bridges </w:t>
            </w:r>
          </w:p>
        </w:tc>
        <w:tc>
          <w:tcPr>
            <w:tcW w:w="1836" w:type="dxa"/>
          </w:tcPr>
          <w:p w14:paraId="5CADBD00" w14:textId="77777777" w:rsidR="00D71C0E" w:rsidRPr="0019019E" w:rsidRDefault="00D71C0E" w:rsidP="00E05293">
            <w:pPr>
              <w:pStyle w:val="Default"/>
              <w:rPr>
                <w:color w:val="auto"/>
                <w:sz w:val="20"/>
                <w:szCs w:val="20"/>
              </w:rPr>
            </w:pPr>
            <w:r w:rsidRPr="0019019E">
              <w:rPr>
                <w:color w:val="auto"/>
                <w:sz w:val="20"/>
                <w:szCs w:val="20"/>
              </w:rPr>
              <w:t>63</w:t>
            </w:r>
          </w:p>
        </w:tc>
      </w:tr>
      <w:tr w:rsidR="0019019E" w:rsidRPr="0019019E" w14:paraId="10F5C6B5" w14:textId="77777777" w:rsidTr="0019019E">
        <w:trPr>
          <w:trHeight w:val="340"/>
        </w:trPr>
        <w:tc>
          <w:tcPr>
            <w:tcW w:w="6804" w:type="dxa"/>
          </w:tcPr>
          <w:p w14:paraId="650B6C3D" w14:textId="77777777" w:rsidR="00D71C0E" w:rsidRPr="0019019E" w:rsidRDefault="00D71C0E" w:rsidP="00E05293">
            <w:pPr>
              <w:rPr>
                <w:sz w:val="20"/>
                <w:szCs w:val="20"/>
              </w:rPr>
            </w:pPr>
            <w:r w:rsidRPr="0019019E">
              <w:rPr>
                <w:sz w:val="20"/>
                <w:szCs w:val="20"/>
              </w:rPr>
              <w:t xml:space="preserve">Retaining Walls </w:t>
            </w:r>
            <w:r w:rsidR="00556575" w:rsidRPr="0019019E">
              <w:rPr>
                <w:sz w:val="20"/>
                <w:szCs w:val="20"/>
              </w:rPr>
              <w:t>(adopted highway)</w:t>
            </w:r>
          </w:p>
        </w:tc>
        <w:tc>
          <w:tcPr>
            <w:tcW w:w="1836" w:type="dxa"/>
          </w:tcPr>
          <w:p w14:paraId="02444ACA" w14:textId="77777777" w:rsidR="00D71C0E" w:rsidRPr="0019019E" w:rsidRDefault="00556575" w:rsidP="00E05293">
            <w:pPr>
              <w:rPr>
                <w:sz w:val="20"/>
                <w:szCs w:val="20"/>
              </w:rPr>
            </w:pPr>
            <w:r w:rsidRPr="0019019E">
              <w:rPr>
                <w:sz w:val="20"/>
                <w:szCs w:val="20"/>
              </w:rPr>
              <w:t>1152 (31</w:t>
            </w:r>
            <w:r w:rsidR="00D71C0E" w:rsidRPr="0019019E">
              <w:rPr>
                <w:sz w:val="20"/>
                <w:szCs w:val="20"/>
              </w:rPr>
              <w:t>km)</w:t>
            </w:r>
          </w:p>
        </w:tc>
      </w:tr>
      <w:tr w:rsidR="0019019E" w:rsidRPr="0019019E" w14:paraId="7D8C93A5" w14:textId="77777777" w:rsidTr="0019019E">
        <w:trPr>
          <w:trHeight w:val="340"/>
        </w:trPr>
        <w:tc>
          <w:tcPr>
            <w:tcW w:w="6804" w:type="dxa"/>
          </w:tcPr>
          <w:p w14:paraId="3FD4BE63" w14:textId="77777777" w:rsidR="00D71C0E" w:rsidRPr="0019019E" w:rsidRDefault="00D71C0E" w:rsidP="00E05293">
            <w:pPr>
              <w:rPr>
                <w:sz w:val="20"/>
                <w:szCs w:val="20"/>
              </w:rPr>
            </w:pPr>
            <w:r w:rsidRPr="0019019E">
              <w:rPr>
                <w:sz w:val="20"/>
                <w:szCs w:val="20"/>
              </w:rPr>
              <w:t>Footbridges (</w:t>
            </w:r>
            <w:r w:rsidR="00C43457" w:rsidRPr="0019019E">
              <w:rPr>
                <w:sz w:val="20"/>
                <w:szCs w:val="20"/>
              </w:rPr>
              <w:t>incl.</w:t>
            </w:r>
            <w:r w:rsidRPr="0019019E">
              <w:rPr>
                <w:sz w:val="20"/>
                <w:szCs w:val="20"/>
              </w:rPr>
              <w:t xml:space="preserve"> public rights of way)</w:t>
            </w:r>
          </w:p>
        </w:tc>
        <w:tc>
          <w:tcPr>
            <w:tcW w:w="1836" w:type="dxa"/>
          </w:tcPr>
          <w:p w14:paraId="5F98A205" w14:textId="77777777" w:rsidR="00D71C0E" w:rsidRPr="0019019E" w:rsidRDefault="00D71C0E" w:rsidP="00E05293">
            <w:pPr>
              <w:rPr>
                <w:sz w:val="20"/>
                <w:szCs w:val="20"/>
              </w:rPr>
            </w:pPr>
            <w:r w:rsidRPr="0019019E">
              <w:rPr>
                <w:sz w:val="20"/>
                <w:szCs w:val="20"/>
              </w:rPr>
              <w:t>101</w:t>
            </w:r>
          </w:p>
        </w:tc>
      </w:tr>
      <w:tr w:rsidR="0019019E" w:rsidRPr="0019019E" w14:paraId="380B6456" w14:textId="77777777" w:rsidTr="0019019E">
        <w:trPr>
          <w:trHeight w:val="454"/>
        </w:trPr>
        <w:tc>
          <w:tcPr>
            <w:tcW w:w="6804" w:type="dxa"/>
          </w:tcPr>
          <w:p w14:paraId="15092E7C" w14:textId="77777777" w:rsidR="00D71C0E" w:rsidRPr="0019019E" w:rsidRDefault="00D71C0E" w:rsidP="00E05293">
            <w:pPr>
              <w:rPr>
                <w:sz w:val="20"/>
                <w:szCs w:val="20"/>
              </w:rPr>
            </w:pPr>
            <w:r w:rsidRPr="0019019E">
              <w:rPr>
                <w:sz w:val="20"/>
                <w:szCs w:val="20"/>
              </w:rPr>
              <w:t xml:space="preserve">Culverts </w:t>
            </w:r>
          </w:p>
        </w:tc>
        <w:tc>
          <w:tcPr>
            <w:tcW w:w="1836" w:type="dxa"/>
          </w:tcPr>
          <w:p w14:paraId="1C49032C" w14:textId="77777777" w:rsidR="00D71C0E" w:rsidRPr="0019019E" w:rsidRDefault="00D71C0E" w:rsidP="00E05293">
            <w:pPr>
              <w:rPr>
                <w:sz w:val="20"/>
                <w:szCs w:val="20"/>
              </w:rPr>
            </w:pPr>
            <w:r w:rsidRPr="0019019E">
              <w:rPr>
                <w:sz w:val="20"/>
                <w:szCs w:val="20"/>
              </w:rPr>
              <w:t>310</w:t>
            </w:r>
          </w:p>
        </w:tc>
      </w:tr>
      <w:tr w:rsidR="0019019E" w:rsidRPr="0019019E" w14:paraId="55082CF9" w14:textId="77777777" w:rsidTr="0019019E">
        <w:trPr>
          <w:trHeight w:val="340"/>
        </w:trPr>
        <w:tc>
          <w:tcPr>
            <w:tcW w:w="6804" w:type="dxa"/>
          </w:tcPr>
          <w:p w14:paraId="2814F74F" w14:textId="77777777" w:rsidR="00D71C0E" w:rsidRPr="0019019E" w:rsidRDefault="00D71C0E" w:rsidP="00E05293">
            <w:pPr>
              <w:rPr>
                <w:sz w:val="20"/>
                <w:szCs w:val="20"/>
              </w:rPr>
            </w:pPr>
            <w:r w:rsidRPr="0019019E">
              <w:rPr>
                <w:sz w:val="20"/>
                <w:szCs w:val="20"/>
              </w:rPr>
              <w:t xml:space="preserve">Subways </w:t>
            </w:r>
          </w:p>
        </w:tc>
        <w:tc>
          <w:tcPr>
            <w:tcW w:w="1836" w:type="dxa"/>
          </w:tcPr>
          <w:p w14:paraId="476050CA" w14:textId="77777777" w:rsidR="00D71C0E" w:rsidRPr="0019019E" w:rsidRDefault="00D71C0E" w:rsidP="00E05293">
            <w:pPr>
              <w:rPr>
                <w:sz w:val="20"/>
                <w:szCs w:val="20"/>
              </w:rPr>
            </w:pPr>
            <w:r w:rsidRPr="0019019E">
              <w:rPr>
                <w:sz w:val="20"/>
                <w:szCs w:val="20"/>
              </w:rPr>
              <w:t>9</w:t>
            </w:r>
          </w:p>
        </w:tc>
      </w:tr>
      <w:tr w:rsidR="0019019E" w:rsidRPr="0019019E" w14:paraId="194449A2" w14:textId="77777777" w:rsidTr="0019019E">
        <w:trPr>
          <w:trHeight w:val="340"/>
        </w:trPr>
        <w:tc>
          <w:tcPr>
            <w:tcW w:w="6804" w:type="dxa"/>
          </w:tcPr>
          <w:p w14:paraId="35B23342" w14:textId="77777777" w:rsidR="00D71C0E" w:rsidRPr="0019019E" w:rsidRDefault="00D71C0E" w:rsidP="00E05293">
            <w:pPr>
              <w:rPr>
                <w:sz w:val="20"/>
                <w:szCs w:val="20"/>
              </w:rPr>
            </w:pPr>
            <w:r w:rsidRPr="0019019E">
              <w:rPr>
                <w:sz w:val="20"/>
                <w:szCs w:val="20"/>
              </w:rPr>
              <w:t>Gantry</w:t>
            </w:r>
          </w:p>
        </w:tc>
        <w:tc>
          <w:tcPr>
            <w:tcW w:w="1836" w:type="dxa"/>
          </w:tcPr>
          <w:p w14:paraId="10654CE9" w14:textId="77777777" w:rsidR="00D71C0E" w:rsidRPr="0019019E" w:rsidRDefault="00D71C0E" w:rsidP="00E05293">
            <w:pPr>
              <w:rPr>
                <w:sz w:val="20"/>
                <w:szCs w:val="20"/>
              </w:rPr>
            </w:pPr>
            <w:r w:rsidRPr="0019019E">
              <w:rPr>
                <w:sz w:val="20"/>
                <w:szCs w:val="20"/>
              </w:rPr>
              <w:t>1</w:t>
            </w:r>
          </w:p>
        </w:tc>
      </w:tr>
      <w:tr w:rsidR="0019019E" w:rsidRPr="0019019E" w14:paraId="282C702E" w14:textId="77777777" w:rsidTr="0019019E">
        <w:trPr>
          <w:trHeight w:val="340"/>
        </w:trPr>
        <w:tc>
          <w:tcPr>
            <w:tcW w:w="6804" w:type="dxa"/>
          </w:tcPr>
          <w:p w14:paraId="6BC98E29" w14:textId="77777777" w:rsidR="00D71C0E" w:rsidRPr="0019019E" w:rsidRDefault="00D71C0E" w:rsidP="00E05293">
            <w:pPr>
              <w:jc w:val="right"/>
              <w:rPr>
                <w:b/>
                <w:sz w:val="20"/>
                <w:szCs w:val="20"/>
              </w:rPr>
            </w:pPr>
            <w:r w:rsidRPr="0019019E">
              <w:rPr>
                <w:b/>
                <w:sz w:val="20"/>
                <w:szCs w:val="20"/>
              </w:rPr>
              <w:t xml:space="preserve">Total No of Structures </w:t>
            </w:r>
          </w:p>
        </w:tc>
        <w:tc>
          <w:tcPr>
            <w:tcW w:w="1836" w:type="dxa"/>
          </w:tcPr>
          <w:p w14:paraId="2E5FB195" w14:textId="77777777" w:rsidR="00D71C0E" w:rsidRPr="0019019E" w:rsidRDefault="00D71C0E" w:rsidP="00E05293">
            <w:pPr>
              <w:rPr>
                <w:sz w:val="20"/>
                <w:szCs w:val="20"/>
              </w:rPr>
            </w:pPr>
            <w:r w:rsidRPr="0019019E">
              <w:rPr>
                <w:sz w:val="20"/>
                <w:szCs w:val="20"/>
              </w:rPr>
              <w:t>3,092</w:t>
            </w:r>
          </w:p>
        </w:tc>
      </w:tr>
    </w:tbl>
    <w:p w14:paraId="4BD86063" w14:textId="77777777" w:rsidR="00D71C0E" w:rsidRPr="0011164C" w:rsidRDefault="00D71C0E" w:rsidP="00D71C0E">
      <w:pPr>
        <w:jc w:val="both"/>
        <w:rPr>
          <w:color w:val="000000"/>
        </w:rPr>
      </w:pPr>
    </w:p>
    <w:p w14:paraId="46F6A156" w14:textId="77777777" w:rsidR="00D71C0E" w:rsidRPr="0011164C" w:rsidRDefault="00D71C0E" w:rsidP="00D71C0E">
      <w:pPr>
        <w:jc w:val="both"/>
        <w:rPr>
          <w:color w:val="000000"/>
        </w:rPr>
      </w:pPr>
    </w:p>
    <w:p w14:paraId="7E98453E" w14:textId="77777777" w:rsidR="00D71C0E" w:rsidRPr="0011164C" w:rsidRDefault="00D71C0E" w:rsidP="00D71C0E">
      <w:pPr>
        <w:jc w:val="both"/>
        <w:rPr>
          <w:b/>
          <w:color w:val="000000"/>
        </w:rPr>
      </w:pPr>
      <w:r w:rsidRPr="0011164C">
        <w:rPr>
          <w:b/>
          <w:color w:val="000000"/>
        </w:rPr>
        <w:t>Current Challenges:</w:t>
      </w:r>
    </w:p>
    <w:p w14:paraId="32A55608" w14:textId="77777777" w:rsidR="00D71C0E" w:rsidRPr="0011164C" w:rsidRDefault="00D71C0E" w:rsidP="00D71C0E">
      <w:pPr>
        <w:jc w:val="both"/>
        <w:rPr>
          <w:color w:val="000000"/>
        </w:rPr>
      </w:pPr>
    </w:p>
    <w:p w14:paraId="0BE24A26" w14:textId="77777777" w:rsidR="00D71C0E" w:rsidRPr="0011164C" w:rsidRDefault="00D71C0E" w:rsidP="00D71C0E">
      <w:pPr>
        <w:jc w:val="both"/>
        <w:rPr>
          <w:color w:val="000000"/>
        </w:rPr>
      </w:pPr>
      <w:r w:rsidRPr="0011164C">
        <w:rPr>
          <w:color w:val="000000"/>
        </w:rPr>
        <w:t xml:space="preserve">Detailed asset data exists for all types of highway structures. General and Principal inspection regimes </w:t>
      </w:r>
      <w:r>
        <w:rPr>
          <w:color w:val="000000"/>
        </w:rPr>
        <w:t xml:space="preserve">(as per government codes of practice and guidance) </w:t>
      </w:r>
      <w:r w:rsidRPr="0011164C">
        <w:rPr>
          <w:color w:val="000000"/>
        </w:rPr>
        <w:t>a</w:t>
      </w:r>
      <w:r w:rsidR="00556575">
        <w:rPr>
          <w:color w:val="000000"/>
        </w:rPr>
        <w:t xml:space="preserve">re in place for bridges, and currently a General inspection regime for </w:t>
      </w:r>
      <w:r w:rsidRPr="0011164C">
        <w:rPr>
          <w:color w:val="000000"/>
        </w:rPr>
        <w:t>retaining walls. A risk based approach is used to manage the retaining wall stock due to the current fi</w:t>
      </w:r>
      <w:r w:rsidR="00556575">
        <w:rPr>
          <w:color w:val="000000"/>
        </w:rPr>
        <w:t xml:space="preserve">nancial climate. Oldham </w:t>
      </w:r>
      <w:r w:rsidRPr="0011164C">
        <w:rPr>
          <w:color w:val="000000"/>
        </w:rPr>
        <w:t xml:space="preserve">has more than 16,000 </w:t>
      </w:r>
      <w:r>
        <w:rPr>
          <w:color w:val="000000"/>
        </w:rPr>
        <w:t xml:space="preserve">highway </w:t>
      </w:r>
      <w:r w:rsidRPr="0011164C">
        <w:rPr>
          <w:color w:val="000000"/>
        </w:rPr>
        <w:t xml:space="preserve">retaining walls in total which include private walls and public owned retaining structures whose retained height is less than 1.35m. </w:t>
      </w:r>
    </w:p>
    <w:p w14:paraId="03435419" w14:textId="77777777" w:rsidR="00D71C0E" w:rsidRPr="0011164C" w:rsidRDefault="00D71C0E" w:rsidP="00D71C0E">
      <w:pPr>
        <w:jc w:val="both"/>
        <w:rPr>
          <w:color w:val="000000"/>
        </w:rPr>
      </w:pPr>
    </w:p>
    <w:p w14:paraId="48FDF0B7" w14:textId="77777777" w:rsidR="00D71C0E" w:rsidRPr="0011164C" w:rsidRDefault="00D71C0E" w:rsidP="00D71C0E">
      <w:pPr>
        <w:jc w:val="both"/>
        <w:rPr>
          <w:b/>
          <w:color w:val="000000"/>
        </w:rPr>
      </w:pPr>
      <w:r w:rsidRPr="0011164C">
        <w:rPr>
          <w:b/>
          <w:color w:val="000000"/>
        </w:rPr>
        <w:t>Desired Outcome:</w:t>
      </w:r>
    </w:p>
    <w:p w14:paraId="510867B6" w14:textId="77777777" w:rsidR="00D71C0E" w:rsidRPr="0011164C" w:rsidRDefault="00D71C0E" w:rsidP="00D71C0E">
      <w:pPr>
        <w:jc w:val="both"/>
        <w:rPr>
          <w:color w:val="000000"/>
        </w:rPr>
      </w:pPr>
    </w:p>
    <w:p w14:paraId="4A7F89AF" w14:textId="77777777" w:rsidR="00D71C0E" w:rsidRPr="0011164C" w:rsidRDefault="00D71C0E" w:rsidP="00D71C0E">
      <w:pPr>
        <w:jc w:val="both"/>
        <w:rPr>
          <w:color w:val="000000"/>
        </w:rPr>
      </w:pPr>
      <w:r w:rsidRPr="0011164C">
        <w:rPr>
          <w:color w:val="000000"/>
        </w:rPr>
        <w:t>Our aim is to maintain the highway bridges and structures stock condition score in a steady state of repair by adopting a preventative strategy with the appropriate interventions which will deliver value for money against a backdrop of reducing capital and revenue budgets.</w:t>
      </w:r>
    </w:p>
    <w:p w14:paraId="19D1CCE0" w14:textId="77777777" w:rsidR="00D71C0E" w:rsidRPr="0011164C" w:rsidRDefault="00D71C0E" w:rsidP="00D71C0E">
      <w:pPr>
        <w:jc w:val="both"/>
        <w:rPr>
          <w:color w:val="000000"/>
        </w:rPr>
      </w:pPr>
    </w:p>
    <w:p w14:paraId="20AD8019" w14:textId="77777777" w:rsidR="00D71C0E" w:rsidRPr="0011164C" w:rsidRDefault="00D71C0E" w:rsidP="00D71C0E">
      <w:pPr>
        <w:jc w:val="both"/>
        <w:rPr>
          <w:color w:val="000000"/>
        </w:rPr>
      </w:pPr>
      <w:r w:rsidRPr="0011164C">
        <w:rPr>
          <w:color w:val="000000"/>
        </w:rPr>
        <w:t>We intend to meet statutory duties and maintain Oldham Council’s bridge stock in a safe and serviceable condition by undertaking annual routine maintenance and continuing with the present 3-year strengthening / replacement forward programme of works.</w:t>
      </w:r>
    </w:p>
    <w:p w14:paraId="3B1806F0" w14:textId="77777777" w:rsidR="00D71C0E" w:rsidRPr="0011164C" w:rsidRDefault="00D71C0E" w:rsidP="00D71C0E">
      <w:pPr>
        <w:jc w:val="both"/>
        <w:rPr>
          <w:color w:val="000000"/>
        </w:rPr>
      </w:pPr>
    </w:p>
    <w:p w14:paraId="23CF0672" w14:textId="77777777" w:rsidR="00D71C0E" w:rsidRPr="0011164C" w:rsidRDefault="00D71C0E" w:rsidP="00D71C0E">
      <w:pPr>
        <w:jc w:val="both"/>
        <w:rPr>
          <w:b/>
          <w:color w:val="000000"/>
        </w:rPr>
      </w:pPr>
      <w:r w:rsidRPr="0011164C">
        <w:rPr>
          <w:b/>
          <w:color w:val="000000"/>
        </w:rPr>
        <w:t>Proposed Asset Strategy:</w:t>
      </w:r>
    </w:p>
    <w:p w14:paraId="58371469" w14:textId="77777777" w:rsidR="00D71C0E" w:rsidRPr="0011164C" w:rsidRDefault="00D71C0E" w:rsidP="00D71C0E">
      <w:pPr>
        <w:jc w:val="both"/>
        <w:rPr>
          <w:color w:val="000000"/>
        </w:rPr>
      </w:pPr>
    </w:p>
    <w:p w14:paraId="5416E78B" w14:textId="77777777" w:rsidR="003E0450" w:rsidRPr="003130FF" w:rsidRDefault="003130FF" w:rsidP="00D71C0E">
      <w:pPr>
        <w:jc w:val="both"/>
        <w:rPr>
          <w:color w:val="000000"/>
        </w:rPr>
      </w:pPr>
      <w:r w:rsidRPr="003130FF">
        <w:rPr>
          <w:color w:val="000000"/>
        </w:rPr>
        <w:t xml:space="preserve">Following the Council’s extensive use and adoption of </w:t>
      </w:r>
      <w:r w:rsidR="00D71C0E" w:rsidRPr="003130FF">
        <w:rPr>
          <w:color w:val="000000"/>
        </w:rPr>
        <w:t xml:space="preserve">the well-established principles set out in the Management of Highway Structures: A Code of </w:t>
      </w:r>
      <w:r w:rsidR="002D4E6C" w:rsidRPr="003130FF">
        <w:rPr>
          <w:color w:val="000000"/>
        </w:rPr>
        <w:t>Practice (September 2005, updated 2013</w:t>
      </w:r>
      <w:r w:rsidR="00D71C0E" w:rsidRPr="003130FF">
        <w:rPr>
          <w:color w:val="000000"/>
        </w:rPr>
        <w:t xml:space="preserve">) to prioritise our inspections, ongoing monitoring of substandard and weak </w:t>
      </w:r>
      <w:r w:rsidRPr="003130FF">
        <w:rPr>
          <w:color w:val="000000"/>
        </w:rPr>
        <w:t xml:space="preserve">structures and development of works programmes, “Well - </w:t>
      </w:r>
      <w:r w:rsidR="00C43457" w:rsidRPr="003130FF">
        <w:rPr>
          <w:color w:val="000000"/>
        </w:rPr>
        <w:t>Man</w:t>
      </w:r>
      <w:r w:rsidRPr="003130FF">
        <w:rPr>
          <w:color w:val="000000"/>
        </w:rPr>
        <w:t>aged Highway Infrastructure: A Code of Practice, is being adopted, further developing the risk based approach.</w:t>
      </w:r>
    </w:p>
    <w:p w14:paraId="0DBDB2D0" w14:textId="77777777" w:rsidR="00D71C0E" w:rsidRPr="003130FF" w:rsidRDefault="00D71C0E" w:rsidP="00D71C0E">
      <w:pPr>
        <w:jc w:val="both"/>
        <w:rPr>
          <w:color w:val="000000"/>
          <w:sz w:val="20"/>
          <w:szCs w:val="20"/>
        </w:rPr>
      </w:pPr>
    </w:p>
    <w:p w14:paraId="41819DF2" w14:textId="77777777" w:rsidR="00D71C0E" w:rsidRPr="0011164C" w:rsidRDefault="00D71C0E" w:rsidP="00D71C0E">
      <w:pPr>
        <w:jc w:val="both"/>
        <w:rPr>
          <w:color w:val="000000"/>
        </w:rPr>
      </w:pPr>
      <w:r w:rsidRPr="003130FF">
        <w:rPr>
          <w:color w:val="000000"/>
        </w:rPr>
        <w:t xml:space="preserve">The existing prioritised maintenance work schedules and strengthening programmes are based on works priority, </w:t>
      </w:r>
      <w:proofErr w:type="gramStart"/>
      <w:r w:rsidRPr="003130FF">
        <w:rPr>
          <w:color w:val="000000"/>
        </w:rPr>
        <w:t>cost</w:t>
      </w:r>
      <w:proofErr w:type="gramEnd"/>
      <w:r w:rsidRPr="003130FF">
        <w:rPr>
          <w:color w:val="000000"/>
        </w:rPr>
        <w:t xml:space="preserve"> and other strategically weighted factors such as </w:t>
      </w:r>
      <w:r w:rsidR="003E0450" w:rsidRPr="003130FF">
        <w:rPr>
          <w:color w:val="000000"/>
        </w:rPr>
        <w:t xml:space="preserve">network resilience and critical infrastructure, </w:t>
      </w:r>
      <w:r w:rsidRPr="003130FF">
        <w:rPr>
          <w:color w:val="000000"/>
        </w:rPr>
        <w:t xml:space="preserve">road hierarchy, obstacle crossed, heritage </w:t>
      </w:r>
      <w:r w:rsidRPr="003130FF">
        <w:rPr>
          <w:color w:val="000000"/>
        </w:rPr>
        <w:lastRenderedPageBreak/>
        <w:t>status and length of structure. This bespoke toolkit will</w:t>
      </w:r>
      <w:r w:rsidRPr="0011164C">
        <w:rPr>
          <w:color w:val="000000"/>
        </w:rPr>
        <w:t xml:space="preserve"> continue to be used to demonstrate the desired outcomes are being delivered in the most cost-effective manner with the funding available.</w:t>
      </w:r>
    </w:p>
    <w:p w14:paraId="2495123A" w14:textId="77777777" w:rsidR="00D71C0E" w:rsidRPr="0011164C" w:rsidRDefault="00D71C0E" w:rsidP="00D71C0E">
      <w:pPr>
        <w:jc w:val="both"/>
        <w:rPr>
          <w:color w:val="000000"/>
        </w:rPr>
      </w:pPr>
    </w:p>
    <w:p w14:paraId="05E8EF39" w14:textId="77777777" w:rsidR="00D71C0E" w:rsidRPr="0011164C" w:rsidRDefault="008A1CEB" w:rsidP="00D71C0E">
      <w:pPr>
        <w:jc w:val="both"/>
        <w:rPr>
          <w:color w:val="000000"/>
        </w:rPr>
      </w:pPr>
      <w:r>
        <w:rPr>
          <w:color w:val="000000"/>
        </w:rPr>
        <w:t>Together with all other GM authorities the specialist “</w:t>
      </w:r>
      <w:proofErr w:type="spellStart"/>
      <w:r>
        <w:rPr>
          <w:color w:val="000000"/>
        </w:rPr>
        <w:t>Pontis</w:t>
      </w:r>
      <w:proofErr w:type="spellEnd"/>
      <w:r>
        <w:rPr>
          <w:color w:val="000000"/>
        </w:rPr>
        <w:t>” struc</w:t>
      </w:r>
      <w:r w:rsidR="0079331C">
        <w:rPr>
          <w:color w:val="000000"/>
        </w:rPr>
        <w:t xml:space="preserve">tures asset </w:t>
      </w:r>
      <w:r w:rsidR="0079331C" w:rsidRPr="003130FF">
        <w:rPr>
          <w:color w:val="000000"/>
        </w:rPr>
        <w:t xml:space="preserve">management system has </w:t>
      </w:r>
      <w:r w:rsidRPr="003130FF">
        <w:rPr>
          <w:color w:val="000000"/>
        </w:rPr>
        <w:t xml:space="preserve">been adopted allowing use of </w:t>
      </w:r>
      <w:r w:rsidR="00D71C0E" w:rsidRPr="003130FF">
        <w:rPr>
          <w:color w:val="000000"/>
        </w:rPr>
        <w:t>CIPFA’s Structures Asset Management Planning Toolkit (Structures Toolkit) to develop lifecycle planning and prioritisation needs; to assist with asset valuations and financial</w:t>
      </w:r>
      <w:r w:rsidR="00D71C0E" w:rsidRPr="0011164C">
        <w:rPr>
          <w:color w:val="000000"/>
        </w:rPr>
        <w:t xml:space="preserve"> planning; and identify the appropriate level of funding required for future maintenance and strengthening.</w:t>
      </w:r>
    </w:p>
    <w:p w14:paraId="542E215E" w14:textId="77777777" w:rsidR="00D71C0E" w:rsidRPr="0011164C" w:rsidRDefault="00D71C0E" w:rsidP="00D71C0E">
      <w:pPr>
        <w:jc w:val="both"/>
        <w:rPr>
          <w:color w:val="000000"/>
        </w:rPr>
      </w:pPr>
    </w:p>
    <w:p w14:paraId="08C2EDD1" w14:textId="77777777" w:rsidR="00D71C0E" w:rsidRPr="0011164C" w:rsidRDefault="00D71C0E" w:rsidP="00D71C0E">
      <w:pPr>
        <w:jc w:val="both"/>
        <w:rPr>
          <w:color w:val="000000"/>
        </w:rPr>
      </w:pPr>
    </w:p>
    <w:p w14:paraId="392A1629" w14:textId="77777777" w:rsidR="00D71C0E" w:rsidRPr="0011164C" w:rsidRDefault="00D71C0E" w:rsidP="00D71C0E">
      <w:pPr>
        <w:pStyle w:val="ListParagraph"/>
        <w:widowControl w:val="0"/>
        <w:numPr>
          <w:ilvl w:val="0"/>
          <w:numId w:val="8"/>
        </w:numPr>
        <w:pBdr>
          <w:top w:val="none" w:sz="0" w:space="0" w:color="auto"/>
          <w:left w:val="none" w:sz="0" w:space="0" w:color="auto"/>
          <w:bottom w:val="none" w:sz="0" w:space="0" w:color="auto"/>
          <w:right w:val="none" w:sz="0" w:space="0" w:color="auto"/>
          <w:bar w:val="none" w:sz="0" w:color="auto"/>
        </w:pBdr>
        <w:tabs>
          <w:tab w:val="left" w:pos="851"/>
        </w:tabs>
        <w:ind w:right="99" w:hanging="720"/>
        <w:contextualSpacing w:val="0"/>
        <w:jc w:val="both"/>
        <w:rPr>
          <w:rFonts w:ascii="Arial" w:eastAsia="Times New Roman"/>
          <w:b/>
          <w:color w:val="000000"/>
        </w:rPr>
      </w:pPr>
      <w:r w:rsidRPr="0011164C">
        <w:rPr>
          <w:rFonts w:ascii="Arial" w:eastAsia="Times New Roman"/>
          <w:b/>
          <w:color w:val="000000"/>
        </w:rPr>
        <w:t>DRAINAGE</w:t>
      </w:r>
    </w:p>
    <w:p w14:paraId="1EA0F551" w14:textId="77777777" w:rsidR="00D71C0E" w:rsidRPr="0011164C" w:rsidRDefault="00D71C0E" w:rsidP="00C502B2">
      <w:pPr>
        <w:tabs>
          <w:tab w:val="left" w:pos="851"/>
        </w:tabs>
        <w:ind w:right="99"/>
        <w:jc w:val="both"/>
        <w:rPr>
          <w:b/>
          <w:color w:val="000000"/>
        </w:rPr>
      </w:pPr>
      <w:r w:rsidRPr="0011164C">
        <w:rPr>
          <w:b/>
          <w:color w:val="000000"/>
        </w:rPr>
        <w:t xml:space="preserve"> </w:t>
      </w:r>
      <w:r w:rsidRPr="0011164C">
        <w:rPr>
          <w:color w:val="000000"/>
        </w:rPr>
        <w:t xml:space="preserve"> </w:t>
      </w:r>
    </w:p>
    <w:p w14:paraId="1FEFF6C6" w14:textId="77777777" w:rsidR="00D71C0E" w:rsidRPr="0011164C" w:rsidRDefault="00D71C0E" w:rsidP="00D71C0E">
      <w:pPr>
        <w:tabs>
          <w:tab w:val="left" w:pos="0"/>
        </w:tabs>
        <w:jc w:val="both"/>
        <w:rPr>
          <w:color w:val="000000"/>
        </w:rPr>
      </w:pPr>
      <w:r w:rsidRPr="0011164C">
        <w:rPr>
          <w:color w:val="000000"/>
        </w:rPr>
        <w:t>This encompasses a wide range of assets, varying from piped systems to open watercourses, which assist in the Council’s duty to safely drain the highway</w:t>
      </w:r>
      <w:r w:rsidRPr="0011164C">
        <w:rPr>
          <w:b/>
          <w:color w:val="000000"/>
        </w:rPr>
        <w:t xml:space="preserve"> </w:t>
      </w:r>
      <w:r w:rsidRPr="0011164C">
        <w:rPr>
          <w:color w:val="000000"/>
        </w:rPr>
        <w:t>and provide opportunities for the Council to meet its obligations under the Water Frame</w:t>
      </w:r>
      <w:r w:rsidR="00556575">
        <w:rPr>
          <w:color w:val="000000"/>
        </w:rPr>
        <w:t>work Directive. In addition, the Council has the</w:t>
      </w:r>
      <w:r w:rsidRPr="0011164C">
        <w:rPr>
          <w:color w:val="000000"/>
        </w:rPr>
        <w:t xml:space="preserve"> duty to act as the Lead Local Flood Aut</w:t>
      </w:r>
      <w:r w:rsidR="00556575">
        <w:rPr>
          <w:color w:val="000000"/>
        </w:rPr>
        <w:t xml:space="preserve">hority </w:t>
      </w:r>
      <w:r w:rsidRPr="0011164C">
        <w:rPr>
          <w:color w:val="000000"/>
        </w:rPr>
        <w:t xml:space="preserve">which includes identifying existing Local Authority assets which have a significant effect on flooding, identifying flooding mitigation schemes and seeking funding from the </w:t>
      </w:r>
      <w:r>
        <w:rPr>
          <w:color w:val="000000"/>
        </w:rPr>
        <w:t xml:space="preserve">Environment Agency &amp; </w:t>
      </w:r>
      <w:r w:rsidR="002D4E6C">
        <w:rPr>
          <w:color w:val="000000"/>
        </w:rPr>
        <w:t>DEFRA, and ensuring responsible parties maintain their systems.</w:t>
      </w:r>
    </w:p>
    <w:p w14:paraId="53DAD54F" w14:textId="77777777" w:rsidR="00D71C0E" w:rsidRPr="0011164C" w:rsidRDefault="00D71C0E" w:rsidP="00D71C0E">
      <w:pPr>
        <w:tabs>
          <w:tab w:val="left" w:pos="0"/>
        </w:tabs>
        <w:ind w:right="99"/>
        <w:jc w:val="both"/>
        <w:rPr>
          <w:color w:val="000000"/>
        </w:rPr>
      </w:pPr>
    </w:p>
    <w:p w14:paraId="0D360734" w14:textId="77777777" w:rsidR="00D71C0E" w:rsidRPr="0011164C" w:rsidRDefault="00D71C0E" w:rsidP="00D71C0E">
      <w:pPr>
        <w:tabs>
          <w:tab w:val="left" w:pos="0"/>
        </w:tabs>
        <w:ind w:right="99"/>
        <w:jc w:val="both"/>
        <w:rPr>
          <w:b/>
          <w:color w:val="000000"/>
        </w:rPr>
      </w:pPr>
      <w:r w:rsidRPr="0011164C">
        <w:rPr>
          <w:b/>
          <w:color w:val="000000"/>
        </w:rPr>
        <w:t>Current Challenges:</w:t>
      </w:r>
    </w:p>
    <w:p w14:paraId="6CBEFEA6" w14:textId="77777777" w:rsidR="00D71C0E" w:rsidRPr="0011164C" w:rsidRDefault="00D71C0E" w:rsidP="00D71C0E">
      <w:pPr>
        <w:tabs>
          <w:tab w:val="left" w:pos="0"/>
        </w:tabs>
        <w:ind w:right="99"/>
        <w:jc w:val="both"/>
        <w:rPr>
          <w:b/>
          <w:color w:val="000000"/>
        </w:rPr>
      </w:pPr>
    </w:p>
    <w:p w14:paraId="763C1F50" w14:textId="77777777" w:rsidR="00D71C0E" w:rsidRPr="0011164C" w:rsidRDefault="00D71C0E" w:rsidP="00D71C0E">
      <w:pPr>
        <w:tabs>
          <w:tab w:val="left" w:pos="0"/>
        </w:tabs>
        <w:jc w:val="both"/>
        <w:rPr>
          <w:color w:val="000000"/>
        </w:rPr>
      </w:pPr>
      <w:r w:rsidRPr="0011164C">
        <w:rPr>
          <w:color w:val="000000"/>
          <w:lang w:eastAsia="en-GB"/>
        </w:rPr>
        <w:t xml:space="preserve">Whilst </w:t>
      </w:r>
      <w:r w:rsidR="001B01A7">
        <w:rPr>
          <w:color w:val="000000"/>
          <w:lang w:eastAsia="en-GB"/>
        </w:rPr>
        <w:t xml:space="preserve">GPS and condition </w:t>
      </w:r>
      <w:r w:rsidRPr="0011164C">
        <w:rPr>
          <w:color w:val="000000"/>
          <w:lang w:eastAsia="en-GB"/>
        </w:rPr>
        <w:t>asset data exists for the majority of highway gullies, information on the associated outfall systems into which they discharge is very limited.  Collecting this data comes with high costs and as such a data collection exercise for all the assets can</w:t>
      </w:r>
      <w:r w:rsidR="008A1CEB">
        <w:rPr>
          <w:color w:val="000000"/>
          <w:lang w:eastAsia="en-GB"/>
        </w:rPr>
        <w:t xml:space="preserve">not be </w:t>
      </w:r>
      <w:r w:rsidRPr="0011164C">
        <w:rPr>
          <w:color w:val="000000"/>
          <w:lang w:eastAsia="en-GB"/>
        </w:rPr>
        <w:t>justified.  A risk based approach to the collection of highway drainage asset data is therefore taken.</w:t>
      </w:r>
    </w:p>
    <w:p w14:paraId="7B8A2763" w14:textId="77777777" w:rsidR="00D71C0E" w:rsidRPr="0011164C" w:rsidRDefault="00D71C0E" w:rsidP="00D71C0E">
      <w:pPr>
        <w:tabs>
          <w:tab w:val="left" w:pos="0"/>
        </w:tabs>
        <w:jc w:val="both"/>
        <w:rPr>
          <w:color w:val="000000"/>
        </w:rPr>
      </w:pPr>
    </w:p>
    <w:p w14:paraId="7E15ED62" w14:textId="77777777" w:rsidR="00D71C0E" w:rsidRPr="0011164C" w:rsidRDefault="00D71C0E" w:rsidP="00D71C0E">
      <w:pPr>
        <w:tabs>
          <w:tab w:val="left" w:pos="0"/>
        </w:tabs>
        <w:ind w:right="99"/>
        <w:jc w:val="both"/>
        <w:rPr>
          <w:color w:val="000000"/>
        </w:rPr>
      </w:pPr>
    </w:p>
    <w:p w14:paraId="2A40C283" w14:textId="77777777" w:rsidR="00D71C0E" w:rsidRPr="0011164C" w:rsidRDefault="00D71C0E" w:rsidP="00D71C0E">
      <w:pPr>
        <w:tabs>
          <w:tab w:val="left" w:pos="0"/>
        </w:tabs>
        <w:ind w:right="99"/>
        <w:jc w:val="both"/>
        <w:rPr>
          <w:color w:val="000000"/>
        </w:rPr>
      </w:pPr>
    </w:p>
    <w:p w14:paraId="1172E373" w14:textId="77777777" w:rsidR="00D71C0E" w:rsidRPr="0011164C" w:rsidRDefault="00D71C0E" w:rsidP="00D71C0E">
      <w:pPr>
        <w:tabs>
          <w:tab w:val="left" w:pos="0"/>
        </w:tabs>
        <w:rPr>
          <w:b/>
          <w:color w:val="000000"/>
        </w:rPr>
      </w:pPr>
      <w:r w:rsidRPr="0011164C">
        <w:rPr>
          <w:b/>
          <w:color w:val="000000"/>
        </w:rPr>
        <w:t>Desired Outcome:</w:t>
      </w:r>
    </w:p>
    <w:p w14:paraId="7F8C6DAB" w14:textId="77777777" w:rsidR="00D71C0E" w:rsidRPr="0011164C" w:rsidRDefault="00D71C0E" w:rsidP="00D71C0E">
      <w:pPr>
        <w:tabs>
          <w:tab w:val="left" w:pos="0"/>
        </w:tabs>
        <w:jc w:val="both"/>
        <w:rPr>
          <w:color w:val="000000"/>
        </w:rPr>
      </w:pPr>
    </w:p>
    <w:p w14:paraId="4958307B" w14:textId="77777777" w:rsidR="00D71C0E" w:rsidRPr="0011164C" w:rsidRDefault="00D71C0E" w:rsidP="00D71C0E">
      <w:pPr>
        <w:tabs>
          <w:tab w:val="left" w:pos="0"/>
        </w:tabs>
        <w:jc w:val="both"/>
        <w:rPr>
          <w:color w:val="000000"/>
        </w:rPr>
      </w:pPr>
      <w:r w:rsidRPr="0011164C">
        <w:rPr>
          <w:color w:val="000000"/>
        </w:rPr>
        <w:t>Our aim is to meet statutory duties and maintain a safe public highway by continuing to assess and prioritise high risk flooding areas and deal with them accordingly.  Opportunities to work in partnership with other organisations and to deliver other benefits, such as those required by the Water Framework Directive, will also be sought.</w:t>
      </w:r>
    </w:p>
    <w:p w14:paraId="5748C629" w14:textId="77777777" w:rsidR="00D71C0E" w:rsidRPr="0011164C" w:rsidRDefault="00D71C0E" w:rsidP="00D71C0E">
      <w:pPr>
        <w:tabs>
          <w:tab w:val="left" w:pos="0"/>
        </w:tabs>
        <w:ind w:firstLine="360"/>
        <w:rPr>
          <w:color w:val="000000"/>
        </w:rPr>
      </w:pPr>
    </w:p>
    <w:p w14:paraId="1DE6E6D1" w14:textId="77777777" w:rsidR="00D71C0E" w:rsidRPr="0011164C" w:rsidRDefault="00D71C0E" w:rsidP="00D71C0E">
      <w:pPr>
        <w:pStyle w:val="ListParagraph"/>
        <w:widowControl w:val="0"/>
        <w:numPr>
          <w:ilvl w:val="0"/>
          <w:numId w:val="9"/>
        </w:numPr>
        <w:pBdr>
          <w:top w:val="none" w:sz="0" w:space="0" w:color="auto"/>
          <w:left w:val="none" w:sz="0" w:space="0" w:color="auto"/>
          <w:bottom w:val="none" w:sz="0" w:space="0" w:color="auto"/>
          <w:right w:val="none" w:sz="0" w:space="0" w:color="auto"/>
          <w:bar w:val="none" w:sz="0" w:color="auto"/>
        </w:pBdr>
        <w:tabs>
          <w:tab w:val="left" w:pos="0"/>
        </w:tabs>
        <w:ind w:left="567" w:hanging="567"/>
        <w:contextualSpacing w:val="0"/>
        <w:rPr>
          <w:rFonts w:ascii="Arial" w:hAnsi="Arial" w:cs="Arial"/>
          <w:color w:val="000000"/>
        </w:rPr>
      </w:pPr>
      <w:r w:rsidRPr="0011164C">
        <w:rPr>
          <w:rFonts w:ascii="Arial" w:hAnsi="Arial" w:cs="Arial"/>
          <w:color w:val="000000"/>
        </w:rPr>
        <w:t xml:space="preserve">Highway drainage schemes which can deliver the highest outcome measure scores will receive the highest priority when it comes to the programming of their design and construction. </w:t>
      </w:r>
    </w:p>
    <w:p w14:paraId="3E31A430" w14:textId="77777777" w:rsidR="00D71C0E" w:rsidRPr="0011164C" w:rsidRDefault="00AD1C71" w:rsidP="00D71C0E">
      <w:pPr>
        <w:pStyle w:val="ListParagraph"/>
        <w:widowControl w:val="0"/>
        <w:numPr>
          <w:ilvl w:val="0"/>
          <w:numId w:val="9"/>
        </w:numPr>
        <w:pBdr>
          <w:top w:val="none" w:sz="0" w:space="0" w:color="auto"/>
          <w:left w:val="none" w:sz="0" w:space="0" w:color="auto"/>
          <w:bottom w:val="none" w:sz="0" w:space="0" w:color="auto"/>
          <w:right w:val="none" w:sz="0" w:space="0" w:color="auto"/>
          <w:bar w:val="none" w:sz="0" w:color="auto"/>
        </w:pBdr>
        <w:tabs>
          <w:tab w:val="left" w:pos="0"/>
        </w:tabs>
        <w:ind w:left="567" w:hanging="567"/>
        <w:contextualSpacing w:val="0"/>
        <w:rPr>
          <w:rFonts w:ascii="Arial" w:hAnsi="Arial" w:cs="Arial"/>
          <w:color w:val="000000"/>
        </w:rPr>
      </w:pPr>
      <w:r>
        <w:rPr>
          <w:rFonts w:ascii="Arial" w:hAnsi="Arial" w:cs="Arial"/>
          <w:color w:val="000000"/>
        </w:rPr>
        <w:br w:type="page"/>
      </w:r>
      <w:r w:rsidR="00D71C0E" w:rsidRPr="0011164C">
        <w:rPr>
          <w:rFonts w:ascii="Arial" w:hAnsi="Arial" w:cs="Arial"/>
          <w:color w:val="000000"/>
        </w:rPr>
        <w:lastRenderedPageBreak/>
        <w:t>Construction of highway drainage schemes will result in the delivery of the following outcome measures</w:t>
      </w:r>
    </w:p>
    <w:p w14:paraId="11748B20" w14:textId="77777777" w:rsidR="00D71C0E" w:rsidRPr="0011164C" w:rsidRDefault="00D71C0E" w:rsidP="00D71C0E">
      <w:pPr>
        <w:pStyle w:val="ListParagraph"/>
        <w:widowControl w:val="0"/>
        <w:numPr>
          <w:ilvl w:val="1"/>
          <w:numId w:val="9"/>
        </w:numPr>
        <w:pBdr>
          <w:top w:val="none" w:sz="0" w:space="0" w:color="auto"/>
          <w:left w:val="none" w:sz="0" w:space="0" w:color="auto"/>
          <w:bottom w:val="none" w:sz="0" w:space="0" w:color="auto"/>
          <w:right w:val="none" w:sz="0" w:space="0" w:color="auto"/>
          <w:bar w:val="none" w:sz="0" w:color="auto"/>
        </w:pBdr>
        <w:tabs>
          <w:tab w:val="left" w:pos="0"/>
        </w:tabs>
        <w:contextualSpacing w:val="0"/>
        <w:rPr>
          <w:rFonts w:ascii="Arial" w:hAnsi="Arial" w:cs="Arial"/>
          <w:color w:val="000000"/>
        </w:rPr>
      </w:pPr>
      <w:r w:rsidRPr="0011164C">
        <w:rPr>
          <w:rFonts w:ascii="Arial" w:hAnsi="Arial" w:cs="Arial"/>
          <w:color w:val="000000"/>
        </w:rPr>
        <w:t>Fewer residential and business properties being at risk of flooding (measured as the number of residential or business properties protected)</w:t>
      </w:r>
    </w:p>
    <w:p w14:paraId="3F09FB41" w14:textId="77777777" w:rsidR="00D71C0E" w:rsidRPr="0011164C" w:rsidRDefault="00D71C0E" w:rsidP="00D71C0E">
      <w:pPr>
        <w:pStyle w:val="ListParagraph"/>
        <w:widowControl w:val="0"/>
        <w:numPr>
          <w:ilvl w:val="1"/>
          <w:numId w:val="9"/>
        </w:numPr>
        <w:pBdr>
          <w:top w:val="none" w:sz="0" w:space="0" w:color="auto"/>
          <w:left w:val="none" w:sz="0" w:space="0" w:color="auto"/>
          <w:bottom w:val="none" w:sz="0" w:space="0" w:color="auto"/>
          <w:right w:val="none" w:sz="0" w:space="0" w:color="auto"/>
          <w:bar w:val="none" w:sz="0" w:color="auto"/>
        </w:pBdr>
        <w:tabs>
          <w:tab w:val="left" w:pos="0"/>
        </w:tabs>
        <w:contextualSpacing w:val="0"/>
        <w:rPr>
          <w:rFonts w:ascii="Arial" w:hAnsi="Arial" w:cs="Arial"/>
          <w:color w:val="000000"/>
        </w:rPr>
      </w:pPr>
      <w:r w:rsidRPr="0011164C">
        <w:rPr>
          <w:rFonts w:ascii="Arial" w:hAnsi="Arial" w:cs="Arial"/>
          <w:color w:val="000000"/>
        </w:rPr>
        <w:t>Fewer flooding related highway safety concerns (measured as the distance of highway better protected from flooding)</w:t>
      </w:r>
    </w:p>
    <w:p w14:paraId="7CF8C207" w14:textId="77777777" w:rsidR="00D71C0E" w:rsidRDefault="00D71C0E" w:rsidP="00D71C0E">
      <w:pPr>
        <w:pStyle w:val="ListParagraph"/>
        <w:widowControl w:val="0"/>
        <w:numPr>
          <w:ilvl w:val="1"/>
          <w:numId w:val="9"/>
        </w:numPr>
        <w:pBdr>
          <w:top w:val="none" w:sz="0" w:space="0" w:color="auto"/>
          <w:left w:val="none" w:sz="0" w:space="0" w:color="auto"/>
          <w:bottom w:val="none" w:sz="0" w:space="0" w:color="auto"/>
          <w:right w:val="none" w:sz="0" w:space="0" w:color="auto"/>
          <w:bar w:val="none" w:sz="0" w:color="auto"/>
        </w:pBdr>
        <w:tabs>
          <w:tab w:val="left" w:pos="0"/>
        </w:tabs>
        <w:contextualSpacing w:val="0"/>
        <w:rPr>
          <w:rFonts w:ascii="Arial" w:hAnsi="Arial" w:cs="Arial"/>
          <w:color w:val="000000"/>
        </w:rPr>
      </w:pPr>
      <w:r w:rsidRPr="0011164C">
        <w:rPr>
          <w:rFonts w:ascii="Arial" w:hAnsi="Arial" w:cs="Arial"/>
          <w:color w:val="000000"/>
        </w:rPr>
        <w:t>Reduced pollution of watercourses through the transport of pollutants through highway drainage systems.</w:t>
      </w:r>
    </w:p>
    <w:p w14:paraId="6E388971" w14:textId="77777777" w:rsidR="008E7E77" w:rsidRDefault="008E7E77" w:rsidP="008E7E77">
      <w:pPr>
        <w:pStyle w:val="ListParagraph"/>
        <w:widowControl w:val="0"/>
        <w:pBdr>
          <w:top w:val="none" w:sz="0" w:space="0" w:color="auto"/>
          <w:left w:val="none" w:sz="0" w:space="0" w:color="auto"/>
          <w:bottom w:val="none" w:sz="0" w:space="0" w:color="auto"/>
          <w:right w:val="none" w:sz="0" w:space="0" w:color="auto"/>
          <w:bar w:val="none" w:sz="0" w:color="auto"/>
        </w:pBdr>
        <w:tabs>
          <w:tab w:val="left" w:pos="0"/>
        </w:tabs>
        <w:ind w:left="0"/>
        <w:contextualSpacing w:val="0"/>
        <w:rPr>
          <w:rFonts w:ascii="Arial" w:hAnsi="Arial" w:cs="Arial"/>
          <w:color w:val="000000"/>
        </w:rPr>
      </w:pPr>
    </w:p>
    <w:p w14:paraId="09FD9A7B" w14:textId="77777777" w:rsidR="008E7E77" w:rsidRPr="0011164C" w:rsidRDefault="008E7E77" w:rsidP="008E7E77">
      <w:pPr>
        <w:pStyle w:val="ListParagraph"/>
        <w:widowControl w:val="0"/>
        <w:pBdr>
          <w:top w:val="none" w:sz="0" w:space="0" w:color="auto"/>
          <w:left w:val="none" w:sz="0" w:space="0" w:color="auto"/>
          <w:bottom w:val="none" w:sz="0" w:space="0" w:color="auto"/>
          <w:right w:val="none" w:sz="0" w:space="0" w:color="auto"/>
          <w:bar w:val="none" w:sz="0" w:color="auto"/>
        </w:pBdr>
        <w:tabs>
          <w:tab w:val="left" w:pos="0"/>
        </w:tabs>
        <w:ind w:left="0"/>
        <w:contextualSpacing w:val="0"/>
        <w:rPr>
          <w:rFonts w:ascii="Arial" w:hAnsi="Arial" w:cs="Arial"/>
          <w:color w:val="000000"/>
        </w:rPr>
      </w:pPr>
      <w:r>
        <w:rPr>
          <w:rFonts w:ascii="Arial" w:hAnsi="Arial" w:cs="Arial"/>
          <w:color w:val="000000"/>
        </w:rPr>
        <w:t xml:space="preserve">Ongoing close liaison and working with partners such as UU and the EA is successfully resulting in additional funding to deliver key </w:t>
      </w:r>
      <w:proofErr w:type="spellStart"/>
      <w:r w:rsidR="007567CB">
        <w:rPr>
          <w:rFonts w:ascii="Arial" w:hAnsi="Arial" w:cs="Arial"/>
          <w:color w:val="000000"/>
        </w:rPr>
        <w:t>prioritised</w:t>
      </w:r>
      <w:proofErr w:type="spellEnd"/>
      <w:r w:rsidR="007567CB">
        <w:rPr>
          <w:rFonts w:ascii="Arial" w:hAnsi="Arial" w:cs="Arial"/>
          <w:color w:val="000000"/>
        </w:rPr>
        <w:t xml:space="preserve"> </w:t>
      </w:r>
      <w:r>
        <w:rPr>
          <w:rFonts w:ascii="Arial" w:hAnsi="Arial" w:cs="Arial"/>
          <w:color w:val="000000"/>
        </w:rPr>
        <w:t>flood alleviation schemes.</w:t>
      </w:r>
    </w:p>
    <w:p w14:paraId="611C1FD9" w14:textId="77777777" w:rsidR="00D71C0E" w:rsidRDefault="00D71C0E" w:rsidP="00D71C0E">
      <w:pPr>
        <w:tabs>
          <w:tab w:val="left" w:pos="851"/>
        </w:tabs>
        <w:ind w:right="99"/>
        <w:jc w:val="both"/>
      </w:pPr>
    </w:p>
    <w:p w14:paraId="0EFEA665" w14:textId="77777777" w:rsidR="00D425DF" w:rsidRPr="00FC7EA9" w:rsidRDefault="00D425DF" w:rsidP="00D71C0E">
      <w:pPr>
        <w:tabs>
          <w:tab w:val="left" w:pos="851"/>
        </w:tabs>
        <w:ind w:right="99"/>
        <w:jc w:val="both"/>
      </w:pPr>
    </w:p>
    <w:p w14:paraId="5A422D02" w14:textId="77777777" w:rsidR="00D71C0E" w:rsidRPr="0054197E" w:rsidRDefault="00D71C0E" w:rsidP="00D71C0E">
      <w:pPr>
        <w:pStyle w:val="ListParagraph"/>
        <w:widowControl w:val="0"/>
        <w:numPr>
          <w:ilvl w:val="0"/>
          <w:numId w:val="8"/>
        </w:numPr>
        <w:pBdr>
          <w:top w:val="none" w:sz="0" w:space="0" w:color="auto"/>
          <w:left w:val="none" w:sz="0" w:space="0" w:color="auto"/>
          <w:bottom w:val="none" w:sz="0" w:space="0" w:color="auto"/>
          <w:right w:val="none" w:sz="0" w:space="0" w:color="auto"/>
          <w:bar w:val="none" w:sz="0" w:color="auto"/>
        </w:pBdr>
        <w:tabs>
          <w:tab w:val="left" w:pos="851"/>
        </w:tabs>
        <w:ind w:right="99" w:hanging="720"/>
        <w:contextualSpacing w:val="0"/>
        <w:jc w:val="both"/>
        <w:rPr>
          <w:rFonts w:ascii="Arial"/>
          <w:b/>
        </w:rPr>
      </w:pPr>
      <w:r w:rsidRPr="0054197E">
        <w:rPr>
          <w:rFonts w:ascii="Arial"/>
          <w:b/>
        </w:rPr>
        <w:t>STREET LIGHTING</w:t>
      </w:r>
    </w:p>
    <w:p w14:paraId="37C58809" w14:textId="77777777" w:rsidR="00AD1C71" w:rsidRDefault="00AD1C71" w:rsidP="00D71C0E">
      <w:pPr>
        <w:tabs>
          <w:tab w:val="left" w:pos="0"/>
        </w:tabs>
        <w:jc w:val="both"/>
      </w:pPr>
    </w:p>
    <w:p w14:paraId="300080BC" w14:textId="77777777" w:rsidR="00D71C0E" w:rsidRPr="0054197E" w:rsidRDefault="00D71C0E" w:rsidP="00D71C0E">
      <w:pPr>
        <w:tabs>
          <w:tab w:val="left" w:pos="0"/>
        </w:tabs>
        <w:jc w:val="both"/>
      </w:pPr>
      <w:r w:rsidRPr="0054197E">
        <w:t xml:space="preserve">The Council entered into a Private Finance Initiative (PFI) contract in July 2011 with Community Lighting Partnership (CLP) to replace the majority of the lighting assets in a five year Core Investment Period (CIP) and to maintain the assets for the remainder of the 25 year contract. </w:t>
      </w:r>
    </w:p>
    <w:p w14:paraId="1E57805E" w14:textId="77777777" w:rsidR="00D71C0E" w:rsidRPr="0054197E" w:rsidRDefault="00D71C0E" w:rsidP="00D71C0E">
      <w:pPr>
        <w:tabs>
          <w:tab w:val="left" w:pos="0"/>
        </w:tabs>
        <w:jc w:val="both"/>
      </w:pPr>
    </w:p>
    <w:p w14:paraId="1DE46859" w14:textId="77777777" w:rsidR="00D71C0E" w:rsidRPr="0054197E" w:rsidRDefault="00D71C0E" w:rsidP="00D71C0E">
      <w:pPr>
        <w:tabs>
          <w:tab w:val="left" w:pos="0"/>
        </w:tabs>
        <w:jc w:val="both"/>
      </w:pPr>
      <w:r w:rsidRPr="0054197E">
        <w:t>CLP appointed Eon Energy as their operational Sub-contractor to deliver the physical works on their behalf.</w:t>
      </w:r>
    </w:p>
    <w:p w14:paraId="5E83DBC6" w14:textId="77777777" w:rsidR="00D71C0E" w:rsidRPr="0054197E" w:rsidRDefault="00D71C0E" w:rsidP="00D71C0E">
      <w:pPr>
        <w:tabs>
          <w:tab w:val="left" w:pos="0"/>
        </w:tabs>
        <w:jc w:val="both"/>
      </w:pPr>
    </w:p>
    <w:p w14:paraId="039312AD" w14:textId="77777777" w:rsidR="00D71C0E" w:rsidRPr="0054197E" w:rsidRDefault="00D71C0E" w:rsidP="00D71C0E">
      <w:pPr>
        <w:tabs>
          <w:tab w:val="left" w:pos="0"/>
        </w:tabs>
        <w:ind w:right="99"/>
        <w:jc w:val="both"/>
        <w:rPr>
          <w:b/>
        </w:rPr>
      </w:pPr>
      <w:r w:rsidRPr="0054197E">
        <w:rPr>
          <w:b/>
        </w:rPr>
        <w:t>Current Challenges:</w:t>
      </w:r>
    </w:p>
    <w:p w14:paraId="3C401EDC" w14:textId="77777777" w:rsidR="00D71C0E" w:rsidRPr="0054197E" w:rsidRDefault="00D71C0E" w:rsidP="00D71C0E">
      <w:pPr>
        <w:tabs>
          <w:tab w:val="left" w:pos="0"/>
        </w:tabs>
        <w:jc w:val="both"/>
      </w:pPr>
    </w:p>
    <w:p w14:paraId="02ECB79D" w14:textId="77777777" w:rsidR="00D71C0E" w:rsidRPr="0054197E" w:rsidRDefault="00D71C0E" w:rsidP="00D71C0E">
      <w:pPr>
        <w:tabs>
          <w:tab w:val="left" w:pos="0"/>
        </w:tabs>
        <w:jc w:val="both"/>
      </w:pPr>
      <w:r w:rsidRPr="0054197E">
        <w:t xml:space="preserve">Prior to service commencement, Oldham Council undertook an assessment of its lighting assets based on age and condition and provided CLP with details of what was considered to be in need of replacement within the CIP programme. These assets constituted 80% of the Council’s lighting stock with the remaining 20% considered to be good structural condition. </w:t>
      </w:r>
    </w:p>
    <w:p w14:paraId="4E4CC5C5" w14:textId="77777777" w:rsidR="00D71C0E" w:rsidRPr="0054197E" w:rsidRDefault="00D71C0E" w:rsidP="00D71C0E">
      <w:pPr>
        <w:tabs>
          <w:tab w:val="left" w:pos="0"/>
        </w:tabs>
        <w:jc w:val="both"/>
      </w:pPr>
    </w:p>
    <w:p w14:paraId="724BF833" w14:textId="77777777" w:rsidR="00D71C0E" w:rsidRPr="0054197E" w:rsidRDefault="00D71C0E" w:rsidP="00D71C0E">
      <w:pPr>
        <w:tabs>
          <w:tab w:val="left" w:pos="0"/>
        </w:tabs>
        <w:jc w:val="both"/>
      </w:pPr>
      <w:r w:rsidRPr="0054197E">
        <w:t>CLP undertook its own due diligence using the information provided by Oldham Council, and then produced a five year fast track replacement programme.</w:t>
      </w:r>
    </w:p>
    <w:p w14:paraId="677DA101" w14:textId="77777777" w:rsidR="00D71C0E" w:rsidRPr="0054197E" w:rsidRDefault="00D71C0E" w:rsidP="00D71C0E">
      <w:pPr>
        <w:tabs>
          <w:tab w:val="left" w:pos="0"/>
        </w:tabs>
        <w:jc w:val="both"/>
      </w:pPr>
    </w:p>
    <w:p w14:paraId="59969388" w14:textId="77777777" w:rsidR="00D71C0E" w:rsidRPr="0054197E" w:rsidRDefault="00D71C0E" w:rsidP="00D71C0E">
      <w:pPr>
        <w:tabs>
          <w:tab w:val="left" w:pos="0"/>
        </w:tabs>
        <w:ind w:right="99"/>
        <w:jc w:val="both"/>
        <w:rPr>
          <w:b/>
        </w:rPr>
      </w:pPr>
      <w:r w:rsidRPr="0054197E">
        <w:rPr>
          <w:b/>
        </w:rPr>
        <w:t>Desired Outcome:</w:t>
      </w:r>
    </w:p>
    <w:p w14:paraId="00A69F07" w14:textId="77777777" w:rsidR="00D71C0E" w:rsidRPr="0054197E" w:rsidRDefault="00D71C0E" w:rsidP="00D71C0E">
      <w:pPr>
        <w:tabs>
          <w:tab w:val="left" w:pos="0"/>
        </w:tabs>
        <w:jc w:val="both"/>
      </w:pPr>
    </w:p>
    <w:p w14:paraId="132F821F" w14:textId="77777777" w:rsidR="00D71C0E" w:rsidRPr="0054197E" w:rsidRDefault="00D71C0E" w:rsidP="00D71C0E">
      <w:pPr>
        <w:tabs>
          <w:tab w:val="left" w:pos="0"/>
        </w:tabs>
        <w:jc w:val="both"/>
      </w:pPr>
      <w:r w:rsidRPr="0054197E">
        <w:t>The CIP programme started in Septembe</w:t>
      </w:r>
      <w:r w:rsidR="00D425DF">
        <w:t xml:space="preserve">r 2011 and was </w:t>
      </w:r>
      <w:r w:rsidRPr="0054197E">
        <w:t>complete</w:t>
      </w:r>
      <w:r w:rsidR="00D425DF">
        <w:t>d in</w:t>
      </w:r>
      <w:r w:rsidRPr="0054197E">
        <w:t xml:space="preserve"> July 2016. At this point 80% of the existi</w:t>
      </w:r>
      <w:r w:rsidR="00D425DF">
        <w:t xml:space="preserve">ng lighting infrastructure has </w:t>
      </w:r>
      <w:r w:rsidRPr="0054197E">
        <w:t>be</w:t>
      </w:r>
      <w:r w:rsidR="00D425DF">
        <w:t>en</w:t>
      </w:r>
      <w:r w:rsidRPr="0054197E">
        <w:t xml:space="preserve"> replaced with new energy efficient lighting and illuminated signs and bollards.</w:t>
      </w:r>
    </w:p>
    <w:p w14:paraId="209FAA0B" w14:textId="77777777" w:rsidR="00D71C0E" w:rsidRPr="0054197E" w:rsidRDefault="00D71C0E" w:rsidP="00D71C0E">
      <w:pPr>
        <w:tabs>
          <w:tab w:val="left" w:pos="0"/>
        </w:tabs>
        <w:jc w:val="both"/>
      </w:pPr>
    </w:p>
    <w:p w14:paraId="284B319D" w14:textId="77777777" w:rsidR="00D71C0E" w:rsidRPr="0054197E" w:rsidRDefault="00D71C0E" w:rsidP="00D71C0E">
      <w:pPr>
        <w:tabs>
          <w:tab w:val="left" w:pos="0"/>
        </w:tabs>
        <w:ind w:right="99"/>
        <w:jc w:val="both"/>
        <w:rPr>
          <w:b/>
        </w:rPr>
      </w:pPr>
      <w:r w:rsidRPr="0054197E">
        <w:rPr>
          <w:b/>
        </w:rPr>
        <w:t>Proposed Asset Strategy:</w:t>
      </w:r>
    </w:p>
    <w:p w14:paraId="67BB2C69" w14:textId="77777777" w:rsidR="00D71C0E" w:rsidRPr="0054197E" w:rsidRDefault="00D71C0E" w:rsidP="00D71C0E">
      <w:pPr>
        <w:tabs>
          <w:tab w:val="left" w:pos="0"/>
        </w:tabs>
        <w:jc w:val="both"/>
      </w:pPr>
    </w:p>
    <w:p w14:paraId="12A3AE92" w14:textId="77777777" w:rsidR="00D425DF" w:rsidRPr="007567CB" w:rsidRDefault="00D71C0E" w:rsidP="007567CB">
      <w:pPr>
        <w:tabs>
          <w:tab w:val="left" w:pos="0"/>
        </w:tabs>
        <w:jc w:val="both"/>
      </w:pPr>
      <w:r w:rsidRPr="0054197E">
        <w:t xml:space="preserve">CLP has put in place a method for risk assessing, </w:t>
      </w:r>
      <w:proofErr w:type="gramStart"/>
      <w:r w:rsidRPr="0054197E">
        <w:t>monitoring</w:t>
      </w:r>
      <w:proofErr w:type="gramEnd"/>
      <w:r w:rsidRPr="0054197E">
        <w:t xml:space="preserve"> and certifying the structural integrity of all the assets (both new and existing) for the full duration of the PFI period (until July 2036) in accordance with the requirements of the Institution of Lighting Professionals; Technical Report No.22 ‘Managing a Vital Asset: Lighting Supports’. At the end of the PFI contract, CLP are to hand back the lighting assets with a residual life of no less than five years.     </w:t>
      </w:r>
    </w:p>
    <w:p w14:paraId="2C6CE0EB" w14:textId="77777777" w:rsidR="00D71C0E" w:rsidRDefault="00D71C0E" w:rsidP="00D71C0E">
      <w:pPr>
        <w:pStyle w:val="ListParagraph"/>
        <w:widowControl w:val="0"/>
        <w:numPr>
          <w:ilvl w:val="0"/>
          <w:numId w:val="8"/>
        </w:numPr>
        <w:pBdr>
          <w:top w:val="none" w:sz="0" w:space="0" w:color="auto"/>
          <w:left w:val="none" w:sz="0" w:space="0" w:color="auto"/>
          <w:bottom w:val="none" w:sz="0" w:space="0" w:color="auto"/>
          <w:right w:val="none" w:sz="0" w:space="0" w:color="auto"/>
          <w:bar w:val="none" w:sz="0" w:color="auto"/>
        </w:pBdr>
        <w:tabs>
          <w:tab w:val="left" w:pos="851"/>
        </w:tabs>
        <w:ind w:right="99" w:hanging="720"/>
        <w:contextualSpacing w:val="0"/>
        <w:jc w:val="both"/>
        <w:rPr>
          <w:rFonts w:ascii="Arial"/>
          <w:b/>
        </w:rPr>
      </w:pPr>
      <w:r>
        <w:rPr>
          <w:rFonts w:ascii="Arial"/>
          <w:b/>
        </w:rPr>
        <w:lastRenderedPageBreak/>
        <w:t>TRAFFIC SIGNALS</w:t>
      </w:r>
    </w:p>
    <w:p w14:paraId="67FD74F4" w14:textId="77777777" w:rsidR="00D71C0E" w:rsidRPr="00ED389B" w:rsidRDefault="00D71C0E" w:rsidP="00D71C0E">
      <w:pPr>
        <w:tabs>
          <w:tab w:val="left" w:pos="0"/>
        </w:tabs>
        <w:jc w:val="both"/>
        <w:rPr>
          <w:i/>
          <w:color w:val="000000"/>
        </w:rPr>
      </w:pPr>
    </w:p>
    <w:p w14:paraId="017CAFD4" w14:textId="77777777" w:rsidR="00E86F4E" w:rsidRPr="00E86F4E" w:rsidRDefault="00E86F4E" w:rsidP="00E86F4E">
      <w:pPr>
        <w:tabs>
          <w:tab w:val="left" w:pos="0"/>
        </w:tabs>
        <w:jc w:val="both"/>
      </w:pPr>
      <w:r w:rsidRPr="00E86F4E">
        <w:t>TfGM Urban Traffic Control (UTC) provides the traffic signal control service to the ten district councils of Greater Manchester, and Highways England.</w:t>
      </w:r>
    </w:p>
    <w:p w14:paraId="2771FCCF" w14:textId="77777777" w:rsidR="00E86F4E" w:rsidRPr="00E86F4E" w:rsidRDefault="00E86F4E" w:rsidP="00E86F4E">
      <w:pPr>
        <w:tabs>
          <w:tab w:val="left" w:pos="0"/>
        </w:tabs>
        <w:jc w:val="both"/>
      </w:pPr>
    </w:p>
    <w:p w14:paraId="5AFC4BCB" w14:textId="77777777" w:rsidR="00E86F4E" w:rsidRPr="00E86F4E" w:rsidRDefault="00E86F4E" w:rsidP="00E86F4E">
      <w:pPr>
        <w:tabs>
          <w:tab w:val="left" w:pos="0"/>
        </w:tabs>
        <w:jc w:val="both"/>
      </w:pPr>
      <w:r w:rsidRPr="00E86F4E">
        <w:t xml:space="preserve">Made up of more than 2,400 installations - the largest number in the UK, outside London - the existing traffic signal network is operated and controlled through the UTC Traffic Control Centre using a range of technologies. This includes specialist experience on the design, installation, </w:t>
      </w:r>
      <w:proofErr w:type="gramStart"/>
      <w:r w:rsidRPr="00E86F4E">
        <w:t>operation</w:t>
      </w:r>
      <w:proofErr w:type="gramEnd"/>
      <w:r w:rsidRPr="00E86F4E">
        <w:t xml:space="preserve"> and control of signals, which includes both junctions and pedestrian crossings. UTC also provide a comprehensive maintenance function for the region's traffic signal network.</w:t>
      </w:r>
    </w:p>
    <w:p w14:paraId="1BF491BD" w14:textId="77777777" w:rsidR="00E86F4E" w:rsidRPr="00E86F4E" w:rsidRDefault="00E86F4E" w:rsidP="00E86F4E">
      <w:pPr>
        <w:tabs>
          <w:tab w:val="left" w:pos="0"/>
        </w:tabs>
        <w:jc w:val="both"/>
      </w:pPr>
    </w:p>
    <w:p w14:paraId="1087B982" w14:textId="77777777" w:rsidR="00E86F4E" w:rsidRPr="00E86F4E" w:rsidRDefault="00E86F4E" w:rsidP="00E86F4E">
      <w:pPr>
        <w:tabs>
          <w:tab w:val="left" w:pos="0"/>
        </w:tabs>
        <w:jc w:val="both"/>
      </w:pPr>
      <w:r w:rsidRPr="00E86F4E">
        <w:t xml:space="preserve">TfGM UTC also maintain and operate associated traffic control equipment for the Districts, including variable message signs (VMS), car park signs, rising </w:t>
      </w:r>
      <w:proofErr w:type="gramStart"/>
      <w:r w:rsidRPr="00E86F4E">
        <w:t>bollards</w:t>
      </w:r>
      <w:proofErr w:type="gramEnd"/>
      <w:r w:rsidRPr="00E86F4E">
        <w:t xml:space="preserve"> and automatic traffic count sites.</w:t>
      </w:r>
    </w:p>
    <w:p w14:paraId="41E46C65" w14:textId="77777777" w:rsidR="00E86F4E" w:rsidRPr="00E86F4E" w:rsidRDefault="00E86F4E" w:rsidP="00E86F4E">
      <w:pPr>
        <w:tabs>
          <w:tab w:val="left" w:pos="0"/>
        </w:tabs>
        <w:jc w:val="both"/>
      </w:pPr>
    </w:p>
    <w:p w14:paraId="731F330F" w14:textId="77777777" w:rsidR="00E86F4E" w:rsidRPr="00E86F4E" w:rsidRDefault="00E86F4E" w:rsidP="00E86F4E">
      <w:pPr>
        <w:tabs>
          <w:tab w:val="left" w:pos="0"/>
        </w:tabs>
        <w:jc w:val="both"/>
      </w:pPr>
      <w:r w:rsidRPr="00E86F4E">
        <w:rPr>
          <w:b/>
          <w:bCs/>
        </w:rPr>
        <w:t>Urban Traffic Control manages:</w:t>
      </w:r>
      <w:r w:rsidRPr="00E86F4E">
        <w:t xml:space="preserve"> </w:t>
      </w:r>
    </w:p>
    <w:p w14:paraId="0EF6B486" w14:textId="77777777" w:rsidR="00E86F4E" w:rsidRPr="00E86F4E" w:rsidRDefault="00E86F4E" w:rsidP="00E86F4E">
      <w:pPr>
        <w:numPr>
          <w:ilvl w:val="0"/>
          <w:numId w:val="13"/>
        </w:numPr>
        <w:tabs>
          <w:tab w:val="left" w:pos="0"/>
        </w:tabs>
        <w:jc w:val="both"/>
      </w:pPr>
      <w:r w:rsidRPr="00E86F4E">
        <w:t>The Greater Manchester Traffic control centre</w:t>
      </w:r>
    </w:p>
    <w:p w14:paraId="297825B7" w14:textId="77777777" w:rsidR="00E86F4E" w:rsidRPr="00E86F4E" w:rsidRDefault="00E86F4E" w:rsidP="00E86F4E">
      <w:pPr>
        <w:numPr>
          <w:ilvl w:val="0"/>
          <w:numId w:val="13"/>
        </w:numPr>
        <w:tabs>
          <w:tab w:val="left" w:pos="0"/>
        </w:tabs>
        <w:jc w:val="both"/>
      </w:pPr>
      <w:r w:rsidRPr="00E86F4E">
        <w:t>2,400 sets of signals</w:t>
      </w:r>
    </w:p>
    <w:p w14:paraId="014B9754" w14:textId="77777777" w:rsidR="00E86F4E" w:rsidRPr="00E86F4E" w:rsidRDefault="00E86F4E" w:rsidP="00E86F4E">
      <w:pPr>
        <w:numPr>
          <w:ilvl w:val="0"/>
          <w:numId w:val="13"/>
        </w:numPr>
        <w:tabs>
          <w:tab w:val="left" w:pos="0"/>
        </w:tabs>
        <w:jc w:val="both"/>
      </w:pPr>
      <w:r w:rsidRPr="00E86F4E">
        <w:t>985 pedestrian crossings (Puffins, Pelicans, Toucans and Pegasus)</w:t>
      </w:r>
    </w:p>
    <w:p w14:paraId="4BF92DAF" w14:textId="77777777" w:rsidR="00E86F4E" w:rsidRPr="00E86F4E" w:rsidRDefault="00E86F4E" w:rsidP="00E86F4E">
      <w:pPr>
        <w:numPr>
          <w:ilvl w:val="0"/>
          <w:numId w:val="13"/>
        </w:numPr>
        <w:tabs>
          <w:tab w:val="left" w:pos="0"/>
        </w:tabs>
        <w:jc w:val="both"/>
      </w:pPr>
      <w:r w:rsidRPr="00E86F4E">
        <w:t>Junctions and crossings controlled by SCOOT and MOVA technology.</w:t>
      </w:r>
    </w:p>
    <w:p w14:paraId="315A66F2" w14:textId="77777777" w:rsidR="00E86F4E" w:rsidRDefault="00E86F4E" w:rsidP="00E86F4E">
      <w:pPr>
        <w:tabs>
          <w:tab w:val="left" w:pos="0"/>
        </w:tabs>
        <w:jc w:val="both"/>
      </w:pPr>
    </w:p>
    <w:p w14:paraId="742C2515" w14:textId="77777777" w:rsidR="00E86F4E" w:rsidRPr="00174624" w:rsidRDefault="00E86F4E" w:rsidP="00E86F4E">
      <w:pPr>
        <w:tabs>
          <w:tab w:val="left" w:pos="0"/>
        </w:tabs>
        <w:jc w:val="both"/>
      </w:pPr>
    </w:p>
    <w:p w14:paraId="5C97884B" w14:textId="4152012A" w:rsidR="00D71C0E" w:rsidRDefault="00E86F4E" w:rsidP="00D71C0E">
      <w:pPr>
        <w:rPr>
          <w:sz w:val="20"/>
          <w:szCs w:val="20"/>
        </w:rPr>
      </w:pPr>
      <w:r>
        <w:rPr>
          <w:sz w:val="20"/>
          <w:szCs w:val="20"/>
        </w:rPr>
        <w:br w:type="page"/>
      </w:r>
      <w:r w:rsidR="0019019E">
        <w:rPr>
          <w:noProof/>
        </w:rPr>
        <w:lastRenderedPageBreak/>
        <mc:AlternateContent>
          <mc:Choice Requires="wps">
            <w:drawing>
              <wp:inline distT="0" distB="0" distL="0" distR="0" wp14:anchorId="550AF15E" wp14:editId="3411843E">
                <wp:extent cx="5770245" cy="306070"/>
                <wp:effectExtent l="0" t="0" r="20955" b="17780"/>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306070"/>
                        </a:xfrm>
                        <a:prstGeom prst="rect">
                          <a:avLst/>
                        </a:prstGeom>
                        <a:noFill/>
                        <a:ln w="9525">
                          <a:solidFill>
                            <a:srgbClr val="007A87"/>
                          </a:solidFill>
                          <a:miter lim="800000"/>
                          <a:headEnd/>
                          <a:tailEnd/>
                        </a:ln>
                      </wps:spPr>
                      <wps:txbx>
                        <w:txbxContent>
                          <w:p w14:paraId="473310CC" w14:textId="77777777" w:rsidR="00D71C0E" w:rsidRPr="00B41A9F" w:rsidRDefault="00D71C0E" w:rsidP="00D71C0E">
                            <w:pPr>
                              <w:rPr>
                                <w:color w:val="FFFFFF"/>
                              </w:rPr>
                            </w:pPr>
                            <w:r w:rsidRPr="0019019E">
                              <w:t xml:space="preserve">7. </w:t>
                            </w:r>
                            <w:r w:rsidR="00C502B2" w:rsidRPr="0019019E">
                              <w:t xml:space="preserve">Highways </w:t>
                            </w:r>
                            <w:r w:rsidRPr="0019019E">
                              <w:t>Communications Strategy</w:t>
                            </w:r>
                          </w:p>
                          <w:p w14:paraId="0D182B3E" w14:textId="77777777" w:rsidR="00D71C0E" w:rsidRDefault="00D71C0E" w:rsidP="00D71C0E"/>
                          <w:p w14:paraId="733FA7C9" w14:textId="77777777" w:rsidR="00D71C0E" w:rsidRDefault="00D71C0E" w:rsidP="00D71C0E">
                            <w:pPr>
                              <w:rPr>
                                <w:sz w:val="20"/>
                                <w:szCs w:val="20"/>
                              </w:rPr>
                            </w:pPr>
                          </w:p>
                          <w:p w14:paraId="6C14C80C" w14:textId="77777777" w:rsidR="00D71C0E" w:rsidRDefault="00D71C0E" w:rsidP="00D71C0E">
                            <w:pPr>
                              <w:tabs>
                                <w:tab w:val="left" w:pos="851"/>
                              </w:tabs>
                              <w:spacing w:before="72"/>
                              <w:ind w:right="99"/>
                              <w:jc w:val="both"/>
                            </w:pPr>
                          </w:p>
                          <w:p w14:paraId="744B6247" w14:textId="77777777" w:rsidR="00D71C0E" w:rsidRDefault="00D71C0E" w:rsidP="00D71C0E">
                            <w:pPr>
                              <w:tabs>
                                <w:tab w:val="left" w:pos="1841"/>
                              </w:tabs>
                              <w:ind w:right="99"/>
                              <w:jc w:val="both"/>
                            </w:pPr>
                          </w:p>
                          <w:p w14:paraId="0B06299E" w14:textId="77777777" w:rsidR="00D71C0E" w:rsidRDefault="00D71C0E" w:rsidP="00D71C0E"/>
                        </w:txbxContent>
                      </wps:txbx>
                      <wps:bodyPr rot="0" vert="horz" wrap="square" lIns="91440" tIns="45720" rIns="91440" bIns="45720" anchor="t" anchorCtr="0" upright="1">
                        <a:noAutofit/>
                      </wps:bodyPr>
                    </wps:wsp>
                  </a:graphicData>
                </a:graphic>
              </wp:inline>
            </w:drawing>
          </mc:Choice>
          <mc:Fallback>
            <w:pict>
              <v:shape w14:anchorId="550AF15E" id="Text Box 13" o:spid="_x0000_s1032" type="#_x0000_t202" style="width:454.3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" filled="f" strokecolor="#007a87">
                <v:textbox>
                  <w:txbxContent>
                    <w:p w14:paraId="473310CC" w14:textId="77777777" w:rsidR="00D71C0E" w:rsidRPr="00B41A9F" w:rsidRDefault="00D71C0E" w:rsidP="00D71C0E">
                      <w:pPr>
                        <w:rPr>
                          <w:color w:val="FFFFFF"/>
                        </w:rPr>
                      </w:pPr>
                      <w:r w:rsidRPr="0019019E">
                        <w:t xml:space="preserve">7. </w:t>
                      </w:r>
                      <w:r w:rsidR="00C502B2" w:rsidRPr="0019019E">
                        <w:t xml:space="preserve">Highways </w:t>
                      </w:r>
                      <w:r w:rsidRPr="0019019E">
                        <w:t>Communications Strategy</w:t>
                      </w:r>
                    </w:p>
                    <w:p w14:paraId="0D182B3E" w14:textId="77777777" w:rsidR="00D71C0E" w:rsidRDefault="00D71C0E" w:rsidP="00D71C0E"/>
                    <w:p w14:paraId="733FA7C9" w14:textId="77777777" w:rsidR="00D71C0E" w:rsidRDefault="00D71C0E" w:rsidP="00D71C0E">
                      <w:pPr>
                        <w:rPr>
                          <w:sz w:val="20"/>
                          <w:szCs w:val="20"/>
                        </w:rPr>
                      </w:pPr>
                    </w:p>
                    <w:p w14:paraId="6C14C80C" w14:textId="77777777" w:rsidR="00D71C0E" w:rsidRDefault="00D71C0E" w:rsidP="00D71C0E">
                      <w:pPr>
                        <w:tabs>
                          <w:tab w:val="left" w:pos="851"/>
                        </w:tabs>
                        <w:spacing w:before="72"/>
                        <w:ind w:right="99"/>
                        <w:jc w:val="both"/>
                      </w:pPr>
                    </w:p>
                    <w:p w14:paraId="744B6247" w14:textId="77777777" w:rsidR="00D71C0E" w:rsidRDefault="00D71C0E" w:rsidP="00D71C0E">
                      <w:pPr>
                        <w:tabs>
                          <w:tab w:val="left" w:pos="1841"/>
                        </w:tabs>
                        <w:ind w:right="99"/>
                        <w:jc w:val="both"/>
                      </w:pPr>
                    </w:p>
                    <w:p w14:paraId="0B06299E" w14:textId="77777777" w:rsidR="00D71C0E" w:rsidRDefault="00D71C0E" w:rsidP="00D71C0E"/>
                  </w:txbxContent>
                </v:textbox>
                <w10:anchorlock/>
              </v:shape>
            </w:pict>
          </mc:Fallback>
        </mc:AlternateContent>
      </w:r>
    </w:p>
    <w:p w14:paraId="3C549437" w14:textId="77777777" w:rsidR="00EE6F48" w:rsidRDefault="00EE6F48" w:rsidP="00D71C0E">
      <w:pPr>
        <w:tabs>
          <w:tab w:val="left" w:pos="0"/>
        </w:tabs>
        <w:jc w:val="both"/>
        <w:rPr>
          <w:color w:val="000000"/>
        </w:rPr>
      </w:pPr>
    </w:p>
    <w:p w14:paraId="13C6DC32" w14:textId="77777777" w:rsidR="00097206" w:rsidRPr="00097206" w:rsidRDefault="00097206" w:rsidP="00097206">
      <w:pPr>
        <w:tabs>
          <w:tab w:val="left" w:pos="0"/>
        </w:tabs>
        <w:jc w:val="both"/>
        <w:rPr>
          <w:color w:val="000000"/>
          <w:lang w:val="en-US"/>
        </w:rPr>
      </w:pPr>
      <w:r w:rsidRPr="00097206">
        <w:rPr>
          <w:color w:val="000000"/>
          <w:lang w:val="en-US"/>
        </w:rPr>
        <w:t>The highway network is often of significant interest to members of the public and the media. This interest is likely to continue since in recent years the public expectations of how the network should function have increased. In addition, the climate around Oldham means that the borough is particularly susceptible to adverse weather conditions which can cause considerable damage to the highway network.</w:t>
      </w:r>
    </w:p>
    <w:p w14:paraId="4EFA3850" w14:textId="77777777" w:rsidR="00097206" w:rsidRPr="00097206" w:rsidRDefault="00097206" w:rsidP="00097206">
      <w:pPr>
        <w:tabs>
          <w:tab w:val="left" w:pos="0"/>
        </w:tabs>
        <w:jc w:val="both"/>
        <w:rPr>
          <w:color w:val="000000"/>
          <w:lang w:val="en-US"/>
        </w:rPr>
      </w:pPr>
    </w:p>
    <w:p w14:paraId="704F4035" w14:textId="77777777" w:rsidR="00097206" w:rsidRDefault="00097206" w:rsidP="00097206">
      <w:pPr>
        <w:tabs>
          <w:tab w:val="left" w:pos="0"/>
        </w:tabs>
        <w:jc w:val="both"/>
        <w:rPr>
          <w:color w:val="000000"/>
          <w:lang w:val="en-US"/>
        </w:rPr>
      </w:pPr>
      <w:r w:rsidRPr="00097206">
        <w:rPr>
          <w:color w:val="000000"/>
          <w:lang w:val="en-US"/>
        </w:rPr>
        <w:t>A wet summer in 2017, followed by the cold winter 2017/18 led to severe deterioration</w:t>
      </w:r>
      <w:r>
        <w:rPr>
          <w:color w:val="000000"/>
          <w:lang w:val="en-US"/>
        </w:rPr>
        <w:t xml:space="preserve"> </w:t>
      </w:r>
      <w:r w:rsidRPr="00097206">
        <w:rPr>
          <w:color w:val="000000"/>
          <w:lang w:val="en-US"/>
        </w:rPr>
        <w:t xml:space="preserve">of the highway network, which in turn led to a </w:t>
      </w:r>
      <w:r w:rsidR="008218B5">
        <w:rPr>
          <w:color w:val="000000"/>
          <w:lang w:val="en-US"/>
        </w:rPr>
        <w:t>significant</w:t>
      </w:r>
      <w:r w:rsidRPr="00097206">
        <w:rPr>
          <w:color w:val="000000"/>
          <w:lang w:val="en-US"/>
        </w:rPr>
        <w:t xml:space="preserve"> increase </w:t>
      </w:r>
      <w:r w:rsidR="008218B5">
        <w:rPr>
          <w:color w:val="000000"/>
          <w:lang w:val="en-US"/>
        </w:rPr>
        <w:t xml:space="preserve">in the </w:t>
      </w:r>
      <w:r w:rsidRPr="00097206">
        <w:rPr>
          <w:color w:val="000000"/>
          <w:lang w:val="en-US"/>
        </w:rPr>
        <w:t xml:space="preserve">number of enquiries, </w:t>
      </w:r>
      <w:proofErr w:type="gramStart"/>
      <w:r w:rsidRPr="00097206">
        <w:rPr>
          <w:color w:val="000000"/>
          <w:lang w:val="en-US"/>
        </w:rPr>
        <w:t>complaints</w:t>
      </w:r>
      <w:proofErr w:type="gramEnd"/>
      <w:r w:rsidRPr="00097206">
        <w:rPr>
          <w:color w:val="000000"/>
          <w:lang w:val="en-US"/>
        </w:rPr>
        <w:t xml:space="preserve"> and negative local and national media coverage about the highway service.</w:t>
      </w:r>
    </w:p>
    <w:p w14:paraId="2B5F27B8" w14:textId="77777777" w:rsidR="00097206" w:rsidRDefault="00097206" w:rsidP="00097206">
      <w:pPr>
        <w:tabs>
          <w:tab w:val="left" w:pos="0"/>
        </w:tabs>
        <w:jc w:val="both"/>
        <w:rPr>
          <w:color w:val="000000"/>
          <w:lang w:val="en-US"/>
        </w:rPr>
      </w:pPr>
    </w:p>
    <w:p w14:paraId="7C83780F" w14:textId="77777777" w:rsidR="00097206" w:rsidRDefault="00097206" w:rsidP="00097206">
      <w:pPr>
        <w:tabs>
          <w:tab w:val="left" w:pos="0"/>
        </w:tabs>
        <w:jc w:val="both"/>
        <w:rPr>
          <w:color w:val="000000"/>
          <w:lang w:val="en-US"/>
        </w:rPr>
      </w:pPr>
      <w:r>
        <w:rPr>
          <w:color w:val="000000"/>
          <w:lang w:val="en-US"/>
        </w:rPr>
        <w:t xml:space="preserve">In </w:t>
      </w:r>
      <w:proofErr w:type="gramStart"/>
      <w:r>
        <w:rPr>
          <w:color w:val="000000"/>
          <w:lang w:val="en-US"/>
        </w:rPr>
        <w:t>addition</w:t>
      </w:r>
      <w:proofErr w:type="gramEnd"/>
      <w:r>
        <w:rPr>
          <w:color w:val="000000"/>
          <w:lang w:val="en-US"/>
        </w:rPr>
        <w:t xml:space="preserve"> it is a requirement of the </w:t>
      </w:r>
      <w:proofErr w:type="spellStart"/>
      <w:r>
        <w:rPr>
          <w:color w:val="000000"/>
          <w:lang w:val="en-US"/>
        </w:rPr>
        <w:t>DfT’s</w:t>
      </w:r>
      <w:proofErr w:type="spellEnd"/>
      <w:r>
        <w:rPr>
          <w:color w:val="000000"/>
          <w:lang w:val="en-US"/>
        </w:rPr>
        <w:t xml:space="preserve"> Self-Assessment process that an authority should have an appropriately responsive and robust communications strategy allowing for regular review and enabling a lessons learnt approach.</w:t>
      </w:r>
    </w:p>
    <w:p w14:paraId="5AA1DCD2" w14:textId="77777777" w:rsidR="00097206" w:rsidRDefault="00097206" w:rsidP="00097206">
      <w:pPr>
        <w:tabs>
          <w:tab w:val="left" w:pos="0"/>
        </w:tabs>
        <w:jc w:val="both"/>
        <w:rPr>
          <w:color w:val="000000"/>
          <w:lang w:val="en-US"/>
        </w:rPr>
      </w:pPr>
    </w:p>
    <w:p w14:paraId="0EA14A6B" w14:textId="77777777" w:rsidR="00097206" w:rsidRPr="00097206" w:rsidRDefault="00097206" w:rsidP="00097206">
      <w:pPr>
        <w:tabs>
          <w:tab w:val="left" w:pos="0"/>
        </w:tabs>
        <w:jc w:val="both"/>
        <w:rPr>
          <w:color w:val="000000"/>
          <w:lang w:val="en-US"/>
        </w:rPr>
      </w:pPr>
      <w:proofErr w:type="gramStart"/>
      <w:r>
        <w:rPr>
          <w:color w:val="000000"/>
          <w:lang w:val="en-US"/>
        </w:rPr>
        <w:t>Consequently</w:t>
      </w:r>
      <w:proofErr w:type="gramEnd"/>
      <w:r>
        <w:rPr>
          <w:color w:val="000000"/>
          <w:lang w:val="en-US"/>
        </w:rPr>
        <w:t xml:space="preserve"> a stand-alone “Highways Communication Strategy” is now on the Oldham Council Roads, streets and pavements homepage at:</w:t>
      </w:r>
    </w:p>
    <w:p w14:paraId="5CB0B473" w14:textId="77777777" w:rsidR="00B75E0D" w:rsidRDefault="00B75E0D" w:rsidP="00D71C0E">
      <w:pPr>
        <w:tabs>
          <w:tab w:val="left" w:pos="0"/>
        </w:tabs>
        <w:jc w:val="both"/>
        <w:rPr>
          <w:color w:val="000000"/>
        </w:rPr>
      </w:pPr>
    </w:p>
    <w:p w14:paraId="020787DB" w14:textId="77777777" w:rsidR="00097206" w:rsidRDefault="00B025B3" w:rsidP="00097206">
      <w:pPr>
        <w:rPr>
          <w:spacing w:val="-1"/>
        </w:rPr>
      </w:pPr>
      <w:hyperlink r:id="rId12" w:history="1">
        <w:r w:rsidR="00097206" w:rsidRPr="00DB74E9">
          <w:rPr>
            <w:rStyle w:val="Hyperlink"/>
            <w:spacing w:val="-1"/>
          </w:rPr>
          <w:t>www.oldham.gov.uk</w:t>
        </w:r>
      </w:hyperlink>
    </w:p>
    <w:p w14:paraId="75F39B7F" w14:textId="77777777" w:rsidR="00097206" w:rsidRDefault="00097206" w:rsidP="00097206">
      <w:pPr>
        <w:rPr>
          <w:spacing w:val="-1"/>
        </w:rPr>
      </w:pPr>
    </w:p>
    <w:p w14:paraId="1DA14729" w14:textId="77777777" w:rsidR="00097206" w:rsidRDefault="00B025B3" w:rsidP="00097206">
      <w:pPr>
        <w:rPr>
          <w:spacing w:val="-1"/>
        </w:rPr>
      </w:pPr>
      <w:hyperlink r:id="rId13" w:history="1">
        <w:r w:rsidR="00097206" w:rsidRPr="00F14F56">
          <w:rPr>
            <w:rStyle w:val="Hyperlink"/>
            <w:rFonts w:cs="Arial"/>
            <w:spacing w:val="-1"/>
          </w:rPr>
          <w:t>https://www.oldham.gov.uk/info/201054/roads_streets_and_pavements</w:t>
        </w:r>
      </w:hyperlink>
    </w:p>
    <w:p w14:paraId="4F33A937" w14:textId="77777777" w:rsidR="00097206" w:rsidRDefault="00097206" w:rsidP="00D71C0E">
      <w:pPr>
        <w:tabs>
          <w:tab w:val="left" w:pos="0"/>
        </w:tabs>
        <w:jc w:val="both"/>
        <w:rPr>
          <w:color w:val="000000"/>
        </w:rPr>
      </w:pPr>
    </w:p>
    <w:p w14:paraId="0BEF7B1A" w14:textId="77777777" w:rsidR="00EE6F48" w:rsidRDefault="00EE6F48" w:rsidP="00D71C0E">
      <w:pPr>
        <w:tabs>
          <w:tab w:val="left" w:pos="0"/>
        </w:tabs>
        <w:jc w:val="both"/>
        <w:rPr>
          <w:color w:val="000000"/>
        </w:rPr>
      </w:pPr>
    </w:p>
    <w:p w14:paraId="7D5238EF" w14:textId="77777777" w:rsidR="008218B5" w:rsidRPr="008218B5" w:rsidRDefault="008218B5" w:rsidP="008218B5">
      <w:pPr>
        <w:tabs>
          <w:tab w:val="left" w:pos="0"/>
        </w:tabs>
        <w:jc w:val="both"/>
        <w:rPr>
          <w:color w:val="000000"/>
          <w:lang w:val="en-US"/>
        </w:rPr>
      </w:pPr>
      <w:r w:rsidRPr="008218B5">
        <w:rPr>
          <w:color w:val="000000"/>
          <w:lang w:val="en-US"/>
        </w:rPr>
        <w:t>This strategy sets out the highways service’s vision of how it wishes to communicate with stakeholders. It aims to raise awar</w:t>
      </w:r>
      <w:r>
        <w:rPr>
          <w:color w:val="000000"/>
          <w:lang w:val="en-US"/>
        </w:rPr>
        <w:t>eness and understanding of the C</w:t>
      </w:r>
      <w:r w:rsidRPr="008218B5">
        <w:rPr>
          <w:color w:val="000000"/>
          <w:lang w:val="en-US"/>
        </w:rPr>
        <w:t xml:space="preserve">ouncil’s approach to highway maintenance. This includes the work that goes into maintaining and improving the borough’s roads, pavements, </w:t>
      </w:r>
      <w:proofErr w:type="gramStart"/>
      <w:r w:rsidRPr="008218B5">
        <w:rPr>
          <w:color w:val="000000"/>
          <w:lang w:val="en-US"/>
        </w:rPr>
        <w:t>structures</w:t>
      </w:r>
      <w:proofErr w:type="gramEnd"/>
      <w:r w:rsidRPr="008218B5">
        <w:rPr>
          <w:color w:val="000000"/>
          <w:lang w:val="en-US"/>
        </w:rPr>
        <w:t xml:space="preserve"> and street lighting, ensuring that all communications are timely, positive, informative and accessible. </w:t>
      </w:r>
    </w:p>
    <w:p w14:paraId="565F1445" w14:textId="77777777" w:rsidR="008218B5" w:rsidRPr="008218B5" w:rsidRDefault="008218B5" w:rsidP="008218B5">
      <w:pPr>
        <w:tabs>
          <w:tab w:val="left" w:pos="0"/>
        </w:tabs>
        <w:jc w:val="both"/>
        <w:rPr>
          <w:color w:val="000000"/>
          <w:lang w:val="en-US"/>
        </w:rPr>
      </w:pPr>
    </w:p>
    <w:p w14:paraId="18998731" w14:textId="77777777" w:rsidR="008218B5" w:rsidRPr="008218B5" w:rsidRDefault="008218B5" w:rsidP="008218B5">
      <w:pPr>
        <w:tabs>
          <w:tab w:val="left" w:pos="0"/>
        </w:tabs>
        <w:jc w:val="both"/>
        <w:rPr>
          <w:color w:val="000000"/>
          <w:lang w:val="en-US"/>
        </w:rPr>
      </w:pPr>
      <w:r w:rsidRPr="008218B5">
        <w:rPr>
          <w:color w:val="000000"/>
          <w:lang w:val="en-US"/>
        </w:rPr>
        <w:t>The highways service will work towards achieving the aims and objectives of the Highways Communication Strategy by developing appropriate plans, processes and working practices.</w:t>
      </w:r>
    </w:p>
    <w:p w14:paraId="54E41A66" w14:textId="77777777" w:rsidR="008218B5" w:rsidRPr="008218B5" w:rsidRDefault="008218B5" w:rsidP="008218B5">
      <w:pPr>
        <w:tabs>
          <w:tab w:val="left" w:pos="0"/>
        </w:tabs>
        <w:jc w:val="both"/>
        <w:rPr>
          <w:color w:val="000000"/>
          <w:lang w:val="en-US"/>
        </w:rPr>
      </w:pPr>
    </w:p>
    <w:p w14:paraId="4DD58C5A" w14:textId="77777777" w:rsidR="008218B5" w:rsidRPr="008218B5" w:rsidRDefault="008218B5" w:rsidP="008218B5">
      <w:pPr>
        <w:tabs>
          <w:tab w:val="left" w:pos="0"/>
        </w:tabs>
        <w:jc w:val="both"/>
        <w:rPr>
          <w:color w:val="000000"/>
          <w:lang w:val="en-US"/>
        </w:rPr>
      </w:pPr>
      <w:r w:rsidRPr="008218B5">
        <w:rPr>
          <w:color w:val="000000"/>
          <w:lang w:val="en-US"/>
        </w:rPr>
        <w:t>Relevant stakeholders are clearly identified in the strategy, along with an outline of how and what the highways service will communicate with them.</w:t>
      </w:r>
    </w:p>
    <w:p w14:paraId="1476359C" w14:textId="77777777" w:rsidR="008218B5" w:rsidRDefault="008218B5" w:rsidP="00D71C0E">
      <w:pPr>
        <w:tabs>
          <w:tab w:val="left" w:pos="0"/>
        </w:tabs>
        <w:jc w:val="both"/>
        <w:rPr>
          <w:color w:val="000000"/>
        </w:rPr>
      </w:pPr>
    </w:p>
    <w:p w14:paraId="15F35E24" w14:textId="77777777" w:rsidR="00D71C0E" w:rsidRPr="00B75E0D" w:rsidRDefault="00D71C0E" w:rsidP="00D71C0E">
      <w:pPr>
        <w:tabs>
          <w:tab w:val="left" w:pos="0"/>
        </w:tabs>
        <w:jc w:val="both"/>
        <w:rPr>
          <w:color w:val="000000"/>
        </w:rPr>
      </w:pPr>
      <w:r w:rsidRPr="00B75E0D">
        <w:rPr>
          <w:color w:val="000000"/>
        </w:rPr>
        <w:t xml:space="preserve">Oldham Council has a variety of communication processes </w:t>
      </w:r>
      <w:r w:rsidR="00635C54" w:rsidRPr="00B75E0D">
        <w:rPr>
          <w:color w:val="000000"/>
        </w:rPr>
        <w:t xml:space="preserve">and methods </w:t>
      </w:r>
      <w:r w:rsidR="00EE6F48" w:rsidRPr="00B75E0D">
        <w:rPr>
          <w:color w:val="000000"/>
        </w:rPr>
        <w:t xml:space="preserve">within this strategy </w:t>
      </w:r>
      <w:r w:rsidRPr="00B75E0D">
        <w:rPr>
          <w:color w:val="000000"/>
        </w:rPr>
        <w:t xml:space="preserve">in place to provide transparency in the planned &amp; reactive maintenance approach using a range of channels to reach as many audiences as possible. </w:t>
      </w:r>
    </w:p>
    <w:p w14:paraId="346F54F5" w14:textId="77777777" w:rsidR="00EE6F48" w:rsidRPr="00B75E0D" w:rsidRDefault="00EE6F48" w:rsidP="00D71C0E">
      <w:pPr>
        <w:tabs>
          <w:tab w:val="left" w:pos="0"/>
        </w:tabs>
        <w:jc w:val="both"/>
        <w:rPr>
          <w:color w:val="000000"/>
        </w:rPr>
      </w:pPr>
    </w:p>
    <w:p w14:paraId="2E1B1897" w14:textId="77777777" w:rsidR="00EE6F48" w:rsidRDefault="00EE6F48" w:rsidP="00D71C0E">
      <w:pPr>
        <w:rPr>
          <w:spacing w:val="-1"/>
        </w:rPr>
      </w:pPr>
      <w:r>
        <w:rPr>
          <w:spacing w:val="-1"/>
        </w:rPr>
        <w:t>All policies can be</w:t>
      </w:r>
      <w:r w:rsidR="003A6497">
        <w:rPr>
          <w:spacing w:val="-1"/>
        </w:rPr>
        <w:t xml:space="preserve"> viewed and downloaded from here</w:t>
      </w:r>
      <w:r>
        <w:rPr>
          <w:spacing w:val="-1"/>
        </w:rPr>
        <w:t xml:space="preserve"> including status of current major works programmes e</w:t>
      </w:r>
      <w:r w:rsidR="003A6497">
        <w:rPr>
          <w:spacing w:val="-1"/>
        </w:rPr>
        <w:t>.</w:t>
      </w:r>
      <w:r>
        <w:rPr>
          <w:spacing w:val="-1"/>
        </w:rPr>
        <w:t>g</w:t>
      </w:r>
      <w:r w:rsidR="003A6497">
        <w:rPr>
          <w:spacing w:val="-1"/>
        </w:rPr>
        <w:t>.</w:t>
      </w:r>
      <w:r>
        <w:rPr>
          <w:spacing w:val="-1"/>
        </w:rPr>
        <w:t xml:space="preserve"> Highways Improvement Programme 2018 (£6m of ongoing £18m investment)</w:t>
      </w:r>
    </w:p>
    <w:p w14:paraId="608B2DAC" w14:textId="77777777" w:rsidR="00EE6F48" w:rsidRDefault="00EE6F48" w:rsidP="00D71C0E">
      <w:pPr>
        <w:rPr>
          <w:spacing w:val="-1"/>
        </w:rPr>
      </w:pPr>
    </w:p>
    <w:p w14:paraId="56641100" w14:textId="77777777" w:rsidR="00EE6F48" w:rsidRDefault="00B025B3" w:rsidP="00D71C0E">
      <w:pPr>
        <w:rPr>
          <w:spacing w:val="-1"/>
        </w:rPr>
      </w:pPr>
      <w:hyperlink r:id="rId14" w:history="1">
        <w:r w:rsidR="00EE6F48" w:rsidRPr="00F14F56">
          <w:rPr>
            <w:rStyle w:val="Hyperlink"/>
            <w:rFonts w:cs="Arial"/>
            <w:spacing w:val="-1"/>
          </w:rPr>
          <w:t>https://www.oldham.gov.uk/info/201054/roads_streets_and_pavements/2044/highways_improvement_programme_2018</w:t>
        </w:r>
      </w:hyperlink>
    </w:p>
    <w:p w14:paraId="57ED0DF5" w14:textId="77777777" w:rsidR="00EE6F48" w:rsidRDefault="00EE6F48" w:rsidP="00D71C0E">
      <w:pPr>
        <w:rPr>
          <w:spacing w:val="-1"/>
        </w:rPr>
      </w:pPr>
    </w:p>
    <w:p w14:paraId="3C3D4B7E" w14:textId="77777777" w:rsidR="003A6497" w:rsidRDefault="003A6497" w:rsidP="00D71C0E">
      <w:pPr>
        <w:tabs>
          <w:tab w:val="left" w:pos="0"/>
        </w:tabs>
        <w:jc w:val="both"/>
        <w:rPr>
          <w:spacing w:val="-1"/>
        </w:rPr>
      </w:pPr>
    </w:p>
    <w:p w14:paraId="1685F24C" w14:textId="77777777" w:rsidR="00D71C0E" w:rsidRDefault="00D71C0E" w:rsidP="00D71C0E">
      <w:pPr>
        <w:tabs>
          <w:tab w:val="left" w:pos="0"/>
        </w:tabs>
        <w:jc w:val="both"/>
        <w:rPr>
          <w:color w:val="000000"/>
        </w:rPr>
      </w:pPr>
      <w:r w:rsidRPr="00F54E0B">
        <w:rPr>
          <w:color w:val="000000"/>
        </w:rPr>
        <w:t xml:space="preserve">Site visitors </w:t>
      </w:r>
      <w:r w:rsidR="003A6497">
        <w:rPr>
          <w:color w:val="000000"/>
        </w:rPr>
        <w:t>can choose to ‘Report a problem on a road or pavement”</w:t>
      </w:r>
      <w:r w:rsidRPr="00F54E0B">
        <w:rPr>
          <w:color w:val="000000"/>
        </w:rPr>
        <w:t xml:space="preserve"> </w:t>
      </w:r>
      <w:r w:rsidR="003A6497">
        <w:rPr>
          <w:color w:val="000000"/>
        </w:rPr>
        <w:t xml:space="preserve">and </w:t>
      </w:r>
      <w:r w:rsidRPr="00F54E0B">
        <w:rPr>
          <w:color w:val="000000"/>
        </w:rPr>
        <w:t>are taken through a simple step-by-step process online.</w:t>
      </w:r>
    </w:p>
    <w:p w14:paraId="2BAD1910" w14:textId="77777777" w:rsidR="003A6497" w:rsidRDefault="003A6497" w:rsidP="00D71C0E">
      <w:pPr>
        <w:tabs>
          <w:tab w:val="left" w:pos="0"/>
        </w:tabs>
        <w:jc w:val="both"/>
        <w:rPr>
          <w:color w:val="000000"/>
        </w:rPr>
      </w:pPr>
    </w:p>
    <w:p w14:paraId="2AA75148" w14:textId="77777777" w:rsidR="003A6497" w:rsidRDefault="00B025B3" w:rsidP="00D71C0E">
      <w:pPr>
        <w:tabs>
          <w:tab w:val="left" w:pos="0"/>
        </w:tabs>
        <w:jc w:val="both"/>
        <w:rPr>
          <w:color w:val="000000"/>
        </w:rPr>
      </w:pPr>
      <w:hyperlink r:id="rId15" w:history="1">
        <w:r w:rsidR="00485FCC" w:rsidRPr="00C60671">
          <w:rPr>
            <w:rStyle w:val="Hyperlink"/>
            <w:rFonts w:cs="Arial"/>
          </w:rPr>
          <w:t>https://www.oldham.gov.uk/info/201054/roads_streets_and_pavements/2083/report_a_pothole</w:t>
        </w:r>
      </w:hyperlink>
      <w:r w:rsidR="00485FCC">
        <w:rPr>
          <w:color w:val="000000"/>
        </w:rPr>
        <w:t xml:space="preserve"> </w:t>
      </w:r>
    </w:p>
    <w:p w14:paraId="6FE60228" w14:textId="77777777" w:rsidR="003A6497" w:rsidRPr="00F54E0B" w:rsidRDefault="003A6497" w:rsidP="00D71C0E">
      <w:pPr>
        <w:tabs>
          <w:tab w:val="left" w:pos="0"/>
        </w:tabs>
        <w:jc w:val="both"/>
        <w:rPr>
          <w:color w:val="000000"/>
        </w:rPr>
      </w:pPr>
    </w:p>
    <w:p w14:paraId="65EDB1EA" w14:textId="77777777" w:rsidR="00D71C0E" w:rsidRDefault="003A6497" w:rsidP="00D71C0E">
      <w:pPr>
        <w:tabs>
          <w:tab w:val="left" w:pos="0"/>
        </w:tabs>
        <w:jc w:val="both"/>
        <w:rPr>
          <w:color w:val="000000"/>
        </w:rPr>
      </w:pPr>
      <w:r>
        <w:rPr>
          <w:color w:val="000000"/>
        </w:rPr>
        <w:t>For example the “Report a pothole” option</w:t>
      </w:r>
      <w:r w:rsidR="00D71C0E" w:rsidRPr="00F54E0B">
        <w:rPr>
          <w:color w:val="000000"/>
        </w:rPr>
        <w:t xml:space="preserve"> includes an explanation of </w:t>
      </w:r>
      <w:r w:rsidR="00D71C0E">
        <w:rPr>
          <w:color w:val="000000"/>
        </w:rPr>
        <w:t>the repair</w:t>
      </w:r>
      <w:r w:rsidR="00D71C0E" w:rsidRPr="00F54E0B">
        <w:rPr>
          <w:color w:val="000000"/>
        </w:rPr>
        <w:t xml:space="preserve"> policy, what issues there might be about who owns the highway (adopted, unadopted or owned by an organisation like a supermarket), a number to call if the pothole represents an immediate threat to safety, and an explanation of what is an ‘acceptable defect’ to be repaired.</w:t>
      </w:r>
      <w:r w:rsidR="00E97C46">
        <w:rPr>
          <w:color w:val="000000"/>
        </w:rPr>
        <w:t xml:space="preserve"> This is integrated into the Council’s </w:t>
      </w:r>
      <w:r w:rsidR="00B75E0D">
        <w:rPr>
          <w:color w:val="000000"/>
        </w:rPr>
        <w:t>recently implemented Confirm asset management system.</w:t>
      </w:r>
    </w:p>
    <w:p w14:paraId="6ACF41BC" w14:textId="77777777" w:rsidR="00D57569" w:rsidRDefault="00D57569" w:rsidP="00D71C0E">
      <w:pPr>
        <w:tabs>
          <w:tab w:val="left" w:pos="0"/>
        </w:tabs>
        <w:jc w:val="both"/>
        <w:rPr>
          <w:color w:val="000000"/>
        </w:rPr>
      </w:pPr>
    </w:p>
    <w:p w14:paraId="2C19C06F" w14:textId="77777777" w:rsidR="00D57569" w:rsidRPr="00F54E0B" w:rsidRDefault="00D57569" w:rsidP="00D57569">
      <w:pPr>
        <w:tabs>
          <w:tab w:val="left" w:pos="0"/>
        </w:tabs>
        <w:jc w:val="both"/>
        <w:rPr>
          <w:color w:val="000000"/>
        </w:rPr>
      </w:pPr>
      <w:r w:rsidRPr="00F54E0B">
        <w:rPr>
          <w:color w:val="000000"/>
        </w:rPr>
        <w:t>Oldham is committed to developing a co-operative future; one where citizens, partners and staff work together to improve the borough and create a confident and ambitious place to live, work and play.  We want all members of the community to be able to play an active part in building our co-operative borough.</w:t>
      </w:r>
    </w:p>
    <w:p w14:paraId="72F834F8" w14:textId="77777777" w:rsidR="00D57569" w:rsidRPr="00F54E0B" w:rsidRDefault="00D57569" w:rsidP="00D57569">
      <w:pPr>
        <w:tabs>
          <w:tab w:val="left" w:pos="0"/>
        </w:tabs>
        <w:jc w:val="both"/>
        <w:rPr>
          <w:color w:val="000000"/>
        </w:rPr>
      </w:pPr>
    </w:p>
    <w:p w14:paraId="3714F559" w14:textId="77777777" w:rsidR="00D57569" w:rsidRDefault="00D57569" w:rsidP="00D57569">
      <w:pPr>
        <w:tabs>
          <w:tab w:val="left" w:pos="0"/>
        </w:tabs>
        <w:jc w:val="both"/>
        <w:rPr>
          <w:color w:val="000000"/>
        </w:rPr>
      </w:pPr>
      <w:r w:rsidRPr="00F54E0B">
        <w:rPr>
          <w:color w:val="000000"/>
        </w:rPr>
        <w:t xml:space="preserve">To this end, the Highway Safety Inspection Policy (HSIP) is available on Oldham Council’s </w:t>
      </w:r>
      <w:r>
        <w:rPr>
          <w:color w:val="000000"/>
        </w:rPr>
        <w:t xml:space="preserve">Roads, </w:t>
      </w:r>
      <w:proofErr w:type="gramStart"/>
      <w:r>
        <w:rPr>
          <w:color w:val="000000"/>
        </w:rPr>
        <w:t>streets</w:t>
      </w:r>
      <w:proofErr w:type="gramEnd"/>
      <w:r>
        <w:rPr>
          <w:color w:val="000000"/>
        </w:rPr>
        <w:t xml:space="preserve"> and pavements (Highway policies and strategies)</w:t>
      </w:r>
      <w:r w:rsidRPr="00F54E0B">
        <w:rPr>
          <w:color w:val="000000"/>
        </w:rPr>
        <w:t>.</w:t>
      </w:r>
    </w:p>
    <w:p w14:paraId="3A15167F" w14:textId="77777777" w:rsidR="00D57569" w:rsidRDefault="00D57569" w:rsidP="00D57569">
      <w:pPr>
        <w:tabs>
          <w:tab w:val="left" w:pos="0"/>
        </w:tabs>
        <w:jc w:val="both"/>
        <w:rPr>
          <w:color w:val="000000"/>
        </w:rPr>
      </w:pPr>
    </w:p>
    <w:p w14:paraId="560CE4B2" w14:textId="77777777" w:rsidR="00D57569" w:rsidRDefault="00B025B3" w:rsidP="00D57569">
      <w:pPr>
        <w:tabs>
          <w:tab w:val="left" w:pos="0"/>
        </w:tabs>
        <w:jc w:val="both"/>
        <w:rPr>
          <w:color w:val="000000"/>
        </w:rPr>
      </w:pPr>
      <w:hyperlink r:id="rId16" w:history="1">
        <w:r w:rsidR="00D57569" w:rsidRPr="00F14F56">
          <w:rPr>
            <w:rStyle w:val="Hyperlink"/>
            <w:rFonts w:cs="Arial"/>
          </w:rPr>
          <w:t>https://www.oldham.gov.uk/info/200146/strategies_plans_and_policies/1373/highway_policies_and_strategies</w:t>
        </w:r>
      </w:hyperlink>
    </w:p>
    <w:p w14:paraId="47AE6358" w14:textId="77777777" w:rsidR="00D57569" w:rsidRDefault="00D57569" w:rsidP="00D57569">
      <w:pPr>
        <w:tabs>
          <w:tab w:val="left" w:pos="0"/>
        </w:tabs>
        <w:jc w:val="both"/>
        <w:rPr>
          <w:color w:val="000000"/>
        </w:rPr>
      </w:pPr>
    </w:p>
    <w:p w14:paraId="08260947" w14:textId="77777777" w:rsidR="008218B5" w:rsidRDefault="008218B5" w:rsidP="00D71C0E">
      <w:pPr>
        <w:tabs>
          <w:tab w:val="left" w:pos="0"/>
        </w:tabs>
        <w:jc w:val="both"/>
        <w:rPr>
          <w:color w:val="000000"/>
        </w:rPr>
      </w:pPr>
    </w:p>
    <w:p w14:paraId="363EA842" w14:textId="77777777" w:rsidR="00D57569" w:rsidRPr="00B75E0D" w:rsidRDefault="00D71C0E" w:rsidP="00D71C0E">
      <w:pPr>
        <w:tabs>
          <w:tab w:val="left" w:pos="0"/>
        </w:tabs>
        <w:jc w:val="both"/>
        <w:rPr>
          <w:color w:val="000000"/>
        </w:rPr>
      </w:pPr>
      <w:r w:rsidRPr="00B75E0D">
        <w:rPr>
          <w:color w:val="000000"/>
        </w:rPr>
        <w:t>Regular PR updates are also issued to attain media publicity and raise awareness about highways work – such as announcements of new Government</w:t>
      </w:r>
      <w:r w:rsidR="00D57569" w:rsidRPr="00B75E0D">
        <w:rPr>
          <w:color w:val="000000"/>
        </w:rPr>
        <w:t xml:space="preserve"> funding or details of large programmes of work. </w:t>
      </w:r>
    </w:p>
    <w:p w14:paraId="1CC9C00C" w14:textId="77777777" w:rsidR="00D57569" w:rsidRPr="00B75E0D" w:rsidRDefault="00D57569" w:rsidP="00D71C0E">
      <w:pPr>
        <w:tabs>
          <w:tab w:val="left" w:pos="0"/>
        </w:tabs>
        <w:jc w:val="both"/>
        <w:rPr>
          <w:color w:val="000000"/>
        </w:rPr>
      </w:pPr>
    </w:p>
    <w:p w14:paraId="02D95E8F" w14:textId="77777777" w:rsidR="00D71C0E" w:rsidRDefault="00B025B3" w:rsidP="00D71C0E">
      <w:pPr>
        <w:tabs>
          <w:tab w:val="left" w:pos="0"/>
        </w:tabs>
        <w:jc w:val="both"/>
        <w:rPr>
          <w:color w:val="000000"/>
        </w:rPr>
      </w:pPr>
      <w:hyperlink r:id="rId17" w:history="1">
        <w:r w:rsidR="00D57569" w:rsidRPr="00F14F56">
          <w:rPr>
            <w:rStyle w:val="Hyperlink"/>
            <w:rFonts w:cs="Arial"/>
          </w:rPr>
          <w:t>https://www.oldham.gov.uk/news</w:t>
        </w:r>
      </w:hyperlink>
    </w:p>
    <w:p w14:paraId="680D5163" w14:textId="77777777" w:rsidR="00D57569" w:rsidRPr="00F54E0B" w:rsidRDefault="00D57569" w:rsidP="00D71C0E">
      <w:pPr>
        <w:tabs>
          <w:tab w:val="left" w:pos="0"/>
        </w:tabs>
        <w:jc w:val="both"/>
        <w:rPr>
          <w:color w:val="000000"/>
        </w:rPr>
      </w:pPr>
    </w:p>
    <w:p w14:paraId="61F84112" w14:textId="77777777" w:rsidR="008218B5" w:rsidRDefault="008218B5" w:rsidP="00D71C0E">
      <w:pPr>
        <w:tabs>
          <w:tab w:val="left" w:pos="0"/>
        </w:tabs>
        <w:jc w:val="both"/>
        <w:rPr>
          <w:spacing w:val="-1"/>
        </w:rPr>
      </w:pPr>
    </w:p>
    <w:p w14:paraId="0BE534EC" w14:textId="77777777" w:rsidR="00D71C0E" w:rsidRPr="00F54E0B" w:rsidRDefault="00635C54" w:rsidP="00D71C0E">
      <w:pPr>
        <w:tabs>
          <w:tab w:val="left" w:pos="0"/>
        </w:tabs>
        <w:jc w:val="both"/>
        <w:rPr>
          <w:color w:val="000000"/>
        </w:rPr>
      </w:pPr>
      <w:r>
        <w:rPr>
          <w:color w:val="000000"/>
        </w:rPr>
        <w:t>T</w:t>
      </w:r>
      <w:r w:rsidR="00D57569">
        <w:rPr>
          <w:color w:val="000000"/>
        </w:rPr>
        <w:t xml:space="preserve">he Council Leader, Cllr Sean Fielding, also has a regular </w:t>
      </w:r>
      <w:r w:rsidR="00316DCF">
        <w:rPr>
          <w:color w:val="000000"/>
        </w:rPr>
        <w:t>v</w:t>
      </w:r>
      <w:r w:rsidR="00316DCF" w:rsidRPr="00F54E0B">
        <w:rPr>
          <w:color w:val="000000"/>
        </w:rPr>
        <w:t>log</w:t>
      </w:r>
      <w:r w:rsidR="00D71C0E" w:rsidRPr="00F54E0B">
        <w:rPr>
          <w:color w:val="000000"/>
        </w:rPr>
        <w:t xml:space="preserve"> which – given the salience of these issues with the public - regularly refers to </w:t>
      </w:r>
      <w:proofErr w:type="gramStart"/>
      <w:r w:rsidR="00D71C0E" w:rsidRPr="00F54E0B">
        <w:rPr>
          <w:color w:val="000000"/>
        </w:rPr>
        <w:t>highways</w:t>
      </w:r>
      <w:proofErr w:type="gramEnd"/>
      <w:r w:rsidR="00D71C0E" w:rsidRPr="00F54E0B">
        <w:rPr>
          <w:color w:val="000000"/>
        </w:rPr>
        <w:t xml:space="preserve"> issues.  An example can be seen at</w:t>
      </w:r>
      <w:r w:rsidR="00B75E0D">
        <w:rPr>
          <w:color w:val="000000"/>
        </w:rPr>
        <w:t xml:space="preserve"> specifically referring to both the recent £6m investment recently completed and the next £12m over the next two years</w:t>
      </w:r>
      <w:r w:rsidR="00D71C0E" w:rsidRPr="00F54E0B">
        <w:rPr>
          <w:color w:val="000000"/>
        </w:rPr>
        <w:t>:</w:t>
      </w:r>
    </w:p>
    <w:p w14:paraId="732BEBFE" w14:textId="77777777" w:rsidR="00D71C0E" w:rsidRPr="00DB74E9" w:rsidRDefault="00D71C0E" w:rsidP="00D71C0E">
      <w:pPr>
        <w:rPr>
          <w:spacing w:val="-1"/>
        </w:rPr>
      </w:pPr>
    </w:p>
    <w:p w14:paraId="77095A31" w14:textId="77777777" w:rsidR="00D71C0E" w:rsidRDefault="00B025B3" w:rsidP="00D71C0E">
      <w:pPr>
        <w:rPr>
          <w:spacing w:val="-1"/>
        </w:rPr>
      </w:pPr>
      <w:hyperlink r:id="rId18" w:history="1">
        <w:r w:rsidR="00B75E0D">
          <w:rPr>
            <w:rStyle w:val="Hyperlink"/>
          </w:rPr>
          <w:t>https://www.youtube.com/channel/UCVxIGU6VapZNHZL3Yn643bw</w:t>
        </w:r>
      </w:hyperlink>
    </w:p>
    <w:p w14:paraId="3CD611CC" w14:textId="77777777" w:rsidR="008218B5" w:rsidRDefault="008218B5" w:rsidP="00D71C0E">
      <w:pPr>
        <w:tabs>
          <w:tab w:val="left" w:pos="0"/>
        </w:tabs>
        <w:jc w:val="both"/>
        <w:rPr>
          <w:color w:val="000000"/>
        </w:rPr>
      </w:pPr>
    </w:p>
    <w:p w14:paraId="7B758CA8" w14:textId="77777777" w:rsidR="008218B5" w:rsidRDefault="008218B5" w:rsidP="00D71C0E">
      <w:pPr>
        <w:tabs>
          <w:tab w:val="left" w:pos="0"/>
        </w:tabs>
        <w:jc w:val="both"/>
        <w:rPr>
          <w:color w:val="000000"/>
        </w:rPr>
      </w:pPr>
    </w:p>
    <w:p w14:paraId="67A20928" w14:textId="77777777" w:rsidR="00D71C0E" w:rsidRPr="00F54E0B" w:rsidRDefault="00D71C0E" w:rsidP="00D71C0E">
      <w:pPr>
        <w:tabs>
          <w:tab w:val="left" w:pos="0"/>
        </w:tabs>
        <w:jc w:val="both"/>
        <w:rPr>
          <w:color w:val="000000"/>
        </w:rPr>
      </w:pPr>
      <w:r>
        <w:rPr>
          <w:color w:val="000000"/>
        </w:rPr>
        <w:t>All communications via the Council’s website are under constant update and review to optimise the access an</w:t>
      </w:r>
      <w:r w:rsidR="00635C54">
        <w:rPr>
          <w:color w:val="000000"/>
        </w:rPr>
        <w:t>d</w:t>
      </w:r>
      <w:r>
        <w:rPr>
          <w:color w:val="000000"/>
        </w:rPr>
        <w:t xml:space="preserve"> informa</w:t>
      </w:r>
      <w:r w:rsidR="00B75E0D">
        <w:rPr>
          <w:color w:val="000000"/>
        </w:rPr>
        <w:t>tion available for our residents</w:t>
      </w:r>
      <w:r>
        <w:rPr>
          <w:color w:val="000000"/>
        </w:rPr>
        <w:t>.</w:t>
      </w:r>
    </w:p>
    <w:p w14:paraId="4E4634BF" w14:textId="77777777" w:rsidR="00D71C0E" w:rsidRDefault="00D71C0E" w:rsidP="00D71C0E">
      <w:pPr>
        <w:rPr>
          <w:sz w:val="20"/>
          <w:szCs w:val="20"/>
        </w:rPr>
      </w:pPr>
    </w:p>
    <w:p w14:paraId="76626ED5" w14:textId="77777777" w:rsidR="00D71C0E" w:rsidRDefault="00D71C0E" w:rsidP="00D71C0E">
      <w:pPr>
        <w:rPr>
          <w:sz w:val="20"/>
          <w:szCs w:val="20"/>
        </w:rPr>
      </w:pPr>
    </w:p>
    <w:p w14:paraId="3942CD5A" w14:textId="227ABE24" w:rsidR="00D71C0E" w:rsidRPr="007D4881" w:rsidRDefault="00D71C0E" w:rsidP="00D71C0E">
      <w:pPr>
        <w:rPr>
          <w:sz w:val="20"/>
          <w:szCs w:val="20"/>
        </w:rPr>
      </w:pPr>
      <w:r>
        <w:rPr>
          <w:sz w:val="20"/>
          <w:szCs w:val="20"/>
        </w:rPr>
        <w:br w:type="page"/>
      </w:r>
      <w:r w:rsidR="0019019E">
        <w:rPr>
          <w:noProof/>
        </w:rPr>
        <w:lastRenderedPageBreak/>
        <mc:AlternateContent>
          <mc:Choice Requires="wps">
            <w:drawing>
              <wp:inline distT="0" distB="0" distL="0" distR="0" wp14:anchorId="1FDA98F1" wp14:editId="1F0AFF00">
                <wp:extent cx="5770245" cy="306070"/>
                <wp:effectExtent l="0" t="0" r="20955" b="17780"/>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306070"/>
                        </a:xfrm>
                        <a:prstGeom prst="rect">
                          <a:avLst/>
                        </a:prstGeom>
                        <a:noFill/>
                        <a:ln w="9525">
                          <a:solidFill>
                            <a:srgbClr val="007A87"/>
                          </a:solidFill>
                          <a:miter lim="800000"/>
                          <a:headEnd/>
                          <a:tailEnd/>
                        </a:ln>
                      </wps:spPr>
                      <wps:txbx>
                        <w:txbxContent>
                          <w:p w14:paraId="2AF3DAB3" w14:textId="77777777" w:rsidR="00D71C0E" w:rsidRPr="00B41A9F" w:rsidRDefault="00D71C0E" w:rsidP="00D71C0E">
                            <w:pPr>
                              <w:rPr>
                                <w:color w:val="FFFFFF"/>
                              </w:rPr>
                            </w:pPr>
                            <w:r w:rsidRPr="0019019E">
                              <w:t>8. Data and Information Management</w:t>
                            </w:r>
                          </w:p>
                          <w:p w14:paraId="6819DC51" w14:textId="77777777" w:rsidR="00D71C0E" w:rsidRDefault="00D71C0E" w:rsidP="00D71C0E"/>
                          <w:p w14:paraId="432600B8" w14:textId="77777777" w:rsidR="00D71C0E" w:rsidRDefault="00D71C0E" w:rsidP="00D71C0E">
                            <w:pPr>
                              <w:rPr>
                                <w:sz w:val="20"/>
                                <w:szCs w:val="20"/>
                              </w:rPr>
                            </w:pPr>
                          </w:p>
                          <w:p w14:paraId="23F65EE6" w14:textId="77777777" w:rsidR="00D71C0E" w:rsidRDefault="00D71C0E" w:rsidP="00D71C0E">
                            <w:pPr>
                              <w:tabs>
                                <w:tab w:val="left" w:pos="851"/>
                              </w:tabs>
                              <w:spacing w:before="72"/>
                              <w:ind w:right="99"/>
                              <w:jc w:val="both"/>
                            </w:pPr>
                          </w:p>
                          <w:p w14:paraId="3DA35F0B" w14:textId="77777777" w:rsidR="00D71C0E" w:rsidRDefault="00D71C0E" w:rsidP="00D71C0E">
                            <w:pPr>
                              <w:tabs>
                                <w:tab w:val="left" w:pos="1841"/>
                              </w:tabs>
                              <w:ind w:right="99"/>
                              <w:jc w:val="both"/>
                            </w:pPr>
                          </w:p>
                          <w:p w14:paraId="3F81F965" w14:textId="77777777" w:rsidR="00D71C0E" w:rsidRDefault="00D71C0E" w:rsidP="00D71C0E"/>
                        </w:txbxContent>
                      </wps:txbx>
                      <wps:bodyPr rot="0" vert="horz" wrap="square" lIns="91440" tIns="45720" rIns="91440" bIns="45720" anchor="t" anchorCtr="0" upright="1">
                        <a:noAutofit/>
                      </wps:bodyPr>
                    </wps:wsp>
                  </a:graphicData>
                </a:graphic>
              </wp:inline>
            </w:drawing>
          </mc:Choice>
          <mc:Fallback>
            <w:pict>
              <v:shape w14:anchorId="1FDA98F1" id="Text Box 14" o:spid="_x0000_s1033" type="#_x0000_t202" style="width:454.3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" filled="f" strokecolor="#007a87">
                <v:textbox>
                  <w:txbxContent>
                    <w:p w14:paraId="2AF3DAB3" w14:textId="77777777" w:rsidR="00D71C0E" w:rsidRPr="00B41A9F" w:rsidRDefault="00D71C0E" w:rsidP="00D71C0E">
                      <w:pPr>
                        <w:rPr>
                          <w:color w:val="FFFFFF"/>
                        </w:rPr>
                      </w:pPr>
                      <w:r w:rsidRPr="0019019E">
                        <w:t>8. Data and Information Management</w:t>
                      </w:r>
                    </w:p>
                    <w:p w14:paraId="6819DC51" w14:textId="77777777" w:rsidR="00D71C0E" w:rsidRDefault="00D71C0E" w:rsidP="00D71C0E"/>
                    <w:p w14:paraId="432600B8" w14:textId="77777777" w:rsidR="00D71C0E" w:rsidRDefault="00D71C0E" w:rsidP="00D71C0E">
                      <w:pPr>
                        <w:rPr>
                          <w:sz w:val="20"/>
                          <w:szCs w:val="20"/>
                        </w:rPr>
                      </w:pPr>
                    </w:p>
                    <w:p w14:paraId="23F65EE6" w14:textId="77777777" w:rsidR="00D71C0E" w:rsidRDefault="00D71C0E" w:rsidP="00D71C0E">
                      <w:pPr>
                        <w:tabs>
                          <w:tab w:val="left" w:pos="851"/>
                        </w:tabs>
                        <w:spacing w:before="72"/>
                        <w:ind w:right="99"/>
                        <w:jc w:val="both"/>
                      </w:pPr>
                    </w:p>
                    <w:p w14:paraId="3DA35F0B" w14:textId="77777777" w:rsidR="00D71C0E" w:rsidRDefault="00D71C0E" w:rsidP="00D71C0E">
                      <w:pPr>
                        <w:tabs>
                          <w:tab w:val="left" w:pos="1841"/>
                        </w:tabs>
                        <w:ind w:right="99"/>
                        <w:jc w:val="both"/>
                      </w:pPr>
                    </w:p>
                    <w:p w14:paraId="3F81F965" w14:textId="77777777" w:rsidR="00D71C0E" w:rsidRDefault="00D71C0E" w:rsidP="00D71C0E"/>
                  </w:txbxContent>
                </v:textbox>
                <w10:anchorlock/>
              </v:shape>
            </w:pict>
          </mc:Fallback>
        </mc:AlternateContent>
      </w:r>
    </w:p>
    <w:p w14:paraId="52CCC5CB" w14:textId="77777777" w:rsidR="00D71C0E" w:rsidRDefault="00D71C0E" w:rsidP="00D71C0E">
      <w:pPr>
        <w:tabs>
          <w:tab w:val="right" w:pos="9120"/>
        </w:tabs>
      </w:pPr>
    </w:p>
    <w:p w14:paraId="14CCDD42" w14:textId="77777777" w:rsidR="00D71C0E" w:rsidRDefault="00D71C0E" w:rsidP="00D71C0E">
      <w:pPr>
        <w:jc w:val="both"/>
        <w:rPr>
          <w:sz w:val="20"/>
          <w:szCs w:val="20"/>
        </w:rPr>
      </w:pPr>
    </w:p>
    <w:p w14:paraId="1250DEA8" w14:textId="77777777" w:rsidR="00D71C0E" w:rsidRPr="00137F80" w:rsidRDefault="00D71C0E" w:rsidP="00D71C0E">
      <w:pPr>
        <w:jc w:val="both"/>
      </w:pPr>
      <w:r w:rsidRPr="00137F80">
        <w:t>Knowledge of the asset is used to describe the asset and its performance, and is essential to providing informed decision making and delivering a</w:t>
      </w:r>
      <w:r>
        <w:t>n effective long term a</w:t>
      </w:r>
      <w:r w:rsidRPr="00137F80">
        <w:t xml:space="preserve">sset management approach. </w:t>
      </w:r>
      <w:r>
        <w:t>Accurate and reliable d</w:t>
      </w:r>
      <w:r w:rsidRPr="00137F80">
        <w:t>ata enables asset managers to understand the asset</w:t>
      </w:r>
      <w:r>
        <w:t xml:space="preserve"> better and to help</w:t>
      </w:r>
      <w:r w:rsidRPr="00137F80">
        <w:t xml:space="preserve"> drive continuous improvement.</w:t>
      </w:r>
    </w:p>
    <w:p w14:paraId="437A96EB" w14:textId="77777777" w:rsidR="00D71C0E" w:rsidRPr="00137F80" w:rsidRDefault="00D71C0E" w:rsidP="00D71C0E">
      <w:pPr>
        <w:jc w:val="both"/>
      </w:pPr>
    </w:p>
    <w:p w14:paraId="50FC7E93" w14:textId="77777777" w:rsidR="00D71C0E" w:rsidRDefault="00D71C0E" w:rsidP="00D71C0E">
      <w:pPr>
        <w:jc w:val="both"/>
      </w:pPr>
      <w:r>
        <w:t>Oldham</w:t>
      </w:r>
      <w:r w:rsidRPr="00137F80">
        <w:t xml:space="preserve"> Council carries out routine collection of data to understand the condition of the network and support the development of maintenance programmes</w:t>
      </w:r>
      <w:r w:rsidRPr="00581FBC">
        <w:t>. A set percentage of the road network is surveyed every year using SCANNER</w:t>
      </w:r>
      <w:r>
        <w:t xml:space="preserve"> and SCRIM for example</w:t>
      </w:r>
      <w:r w:rsidRPr="00581FBC">
        <w:t>, ach</w:t>
      </w:r>
      <w:r w:rsidRPr="00137F80">
        <w:t>i</w:t>
      </w:r>
      <w:r>
        <w:t xml:space="preserve">eving complete network </w:t>
      </w:r>
      <w:proofErr w:type="gramStart"/>
      <w:r>
        <w:t>coverage</w:t>
      </w:r>
      <w:proofErr w:type="gramEnd"/>
      <w:r>
        <w:t xml:space="preserve"> and allowing data to be collected and analysed for deterioration</w:t>
      </w:r>
      <w:r w:rsidRPr="00137F80">
        <w:t xml:space="preserve">. In addition, </w:t>
      </w:r>
      <w:r>
        <w:t>borough-</w:t>
      </w:r>
      <w:r w:rsidRPr="00137F80">
        <w:t>wide footway and drainage condition surveys are undertaken</w:t>
      </w:r>
      <w:r w:rsidR="00FB0F47">
        <w:t xml:space="preserve">, together with appropriate General and Principal </w:t>
      </w:r>
      <w:r w:rsidR="00C43457">
        <w:t>Inspections</w:t>
      </w:r>
      <w:r w:rsidR="00FB0F47">
        <w:t xml:space="preserve"> of bridges and highways structures.</w:t>
      </w:r>
    </w:p>
    <w:p w14:paraId="0190B901" w14:textId="77777777" w:rsidR="00FB0F47" w:rsidRDefault="00FB0F47" w:rsidP="00D71C0E">
      <w:pPr>
        <w:jc w:val="both"/>
      </w:pPr>
    </w:p>
    <w:p w14:paraId="2816088C" w14:textId="77777777" w:rsidR="00FB0F47" w:rsidRDefault="00FB0F47" w:rsidP="00D71C0E">
      <w:pPr>
        <w:jc w:val="both"/>
      </w:pPr>
      <w:r>
        <w:t xml:space="preserve">Considerable recent investment and effort over the </w:t>
      </w:r>
      <w:r w:rsidR="007567CB" w:rsidRPr="007567CB">
        <w:t>last 3 years</w:t>
      </w:r>
      <w:r>
        <w:t xml:space="preserve"> has gone into the implementation of our two </w:t>
      </w:r>
      <w:r w:rsidR="00CD165C">
        <w:t xml:space="preserve">completely </w:t>
      </w:r>
      <w:r>
        <w:t>new asset management systems</w:t>
      </w:r>
      <w:r w:rsidR="007464BA">
        <w:t xml:space="preserve">, Confirm, and </w:t>
      </w:r>
      <w:proofErr w:type="spellStart"/>
      <w:r w:rsidR="007464BA">
        <w:t>Pontis</w:t>
      </w:r>
      <w:proofErr w:type="spellEnd"/>
      <w:r w:rsidR="007464BA">
        <w:t xml:space="preserve"> as a joint GM wide structures system. Parallel investment has seen </w:t>
      </w:r>
      <w:proofErr w:type="gramStart"/>
      <w:r w:rsidR="007464BA">
        <w:t>a number of</w:t>
      </w:r>
      <w:proofErr w:type="gramEnd"/>
      <w:r w:rsidR="007464BA">
        <w:t xml:space="preserve"> additional comprehensive surveys of the asset to ensure accurate and efficient asset management analysis, prioritisation and risk analysis to inform works programmes.</w:t>
      </w:r>
    </w:p>
    <w:p w14:paraId="7052AAA4" w14:textId="77777777" w:rsidR="00D71C0E" w:rsidRDefault="00D71C0E" w:rsidP="00D71C0E">
      <w:pPr>
        <w:jc w:val="both"/>
      </w:pPr>
    </w:p>
    <w:p w14:paraId="2E693B5F" w14:textId="76A34F60" w:rsidR="00D71C0E" w:rsidRDefault="0019019E" w:rsidP="00D71C0E">
      <w:pPr>
        <w:tabs>
          <w:tab w:val="left" w:pos="0"/>
        </w:tabs>
        <w:ind w:right="99"/>
      </w:pPr>
      <w:r>
        <w:rPr>
          <w:noProof/>
        </w:rPr>
        <mc:AlternateContent>
          <mc:Choice Requires="wps">
            <w:drawing>
              <wp:inline distT="0" distB="0" distL="0" distR="0" wp14:anchorId="202A0E59" wp14:editId="03E5753D">
                <wp:extent cx="5770245" cy="306070"/>
                <wp:effectExtent l="0" t="0" r="20955" b="17780"/>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306070"/>
                        </a:xfrm>
                        <a:prstGeom prst="rect">
                          <a:avLst/>
                        </a:prstGeom>
                        <a:noFill/>
                        <a:ln w="9525">
                          <a:solidFill>
                            <a:srgbClr val="007A87"/>
                          </a:solidFill>
                          <a:miter lim="800000"/>
                          <a:headEnd/>
                          <a:tailEnd/>
                        </a:ln>
                      </wps:spPr>
                      <wps:txbx>
                        <w:txbxContent>
                          <w:p w14:paraId="3402A6AD" w14:textId="77777777" w:rsidR="00D71C0E" w:rsidRPr="00B41A9F" w:rsidRDefault="00D71C0E" w:rsidP="00D71C0E">
                            <w:pPr>
                              <w:rPr>
                                <w:color w:val="FFFFFF"/>
                              </w:rPr>
                            </w:pPr>
                            <w:r w:rsidRPr="0019019E">
                              <w:t>9. Knowledge Sharing and Good Practice</w:t>
                            </w:r>
                          </w:p>
                          <w:p w14:paraId="64C1004E" w14:textId="77777777" w:rsidR="00D71C0E" w:rsidRDefault="00D71C0E" w:rsidP="00D71C0E"/>
                          <w:p w14:paraId="5B3598C9" w14:textId="77777777" w:rsidR="00D71C0E" w:rsidRDefault="00D71C0E" w:rsidP="00D71C0E">
                            <w:pPr>
                              <w:rPr>
                                <w:sz w:val="20"/>
                                <w:szCs w:val="20"/>
                              </w:rPr>
                            </w:pPr>
                          </w:p>
                          <w:p w14:paraId="323338CD" w14:textId="77777777" w:rsidR="00D71C0E" w:rsidRDefault="00D71C0E" w:rsidP="00D71C0E">
                            <w:pPr>
                              <w:tabs>
                                <w:tab w:val="left" w:pos="851"/>
                              </w:tabs>
                              <w:spacing w:before="72"/>
                              <w:ind w:right="99"/>
                              <w:jc w:val="both"/>
                            </w:pPr>
                          </w:p>
                          <w:p w14:paraId="7216EBE2" w14:textId="77777777" w:rsidR="00D71C0E" w:rsidRDefault="00D71C0E" w:rsidP="00D71C0E">
                            <w:pPr>
                              <w:tabs>
                                <w:tab w:val="left" w:pos="1841"/>
                              </w:tabs>
                              <w:ind w:right="99"/>
                              <w:jc w:val="both"/>
                            </w:pPr>
                          </w:p>
                          <w:p w14:paraId="74642E04" w14:textId="77777777" w:rsidR="00D71C0E" w:rsidRDefault="00D71C0E" w:rsidP="00D71C0E"/>
                        </w:txbxContent>
                      </wps:txbx>
                      <wps:bodyPr rot="0" vert="horz" wrap="square" lIns="91440" tIns="45720" rIns="91440" bIns="45720" anchor="t" anchorCtr="0" upright="1">
                        <a:noAutofit/>
                      </wps:bodyPr>
                    </wps:wsp>
                  </a:graphicData>
                </a:graphic>
              </wp:inline>
            </w:drawing>
          </mc:Choice>
          <mc:Fallback>
            <w:pict>
              <v:shape w14:anchorId="202A0E59" id="Text Box 15" o:spid="_x0000_s1034" type="#_x0000_t202" style="width:454.3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" filled="f" strokecolor="#007a87">
                <v:textbox>
                  <w:txbxContent>
                    <w:p w14:paraId="3402A6AD" w14:textId="77777777" w:rsidR="00D71C0E" w:rsidRPr="00B41A9F" w:rsidRDefault="00D71C0E" w:rsidP="00D71C0E">
                      <w:pPr>
                        <w:rPr>
                          <w:color w:val="FFFFFF"/>
                        </w:rPr>
                      </w:pPr>
                      <w:r w:rsidRPr="0019019E">
                        <w:t>9. Knowledge Sharing and Good Practice</w:t>
                      </w:r>
                    </w:p>
                    <w:p w14:paraId="64C1004E" w14:textId="77777777" w:rsidR="00D71C0E" w:rsidRDefault="00D71C0E" w:rsidP="00D71C0E"/>
                    <w:p w14:paraId="5B3598C9" w14:textId="77777777" w:rsidR="00D71C0E" w:rsidRDefault="00D71C0E" w:rsidP="00D71C0E">
                      <w:pPr>
                        <w:rPr>
                          <w:sz w:val="20"/>
                          <w:szCs w:val="20"/>
                        </w:rPr>
                      </w:pPr>
                    </w:p>
                    <w:p w14:paraId="323338CD" w14:textId="77777777" w:rsidR="00D71C0E" w:rsidRDefault="00D71C0E" w:rsidP="00D71C0E">
                      <w:pPr>
                        <w:tabs>
                          <w:tab w:val="left" w:pos="851"/>
                        </w:tabs>
                        <w:spacing w:before="72"/>
                        <w:ind w:right="99"/>
                        <w:jc w:val="both"/>
                      </w:pPr>
                    </w:p>
                    <w:p w14:paraId="7216EBE2" w14:textId="77777777" w:rsidR="00D71C0E" w:rsidRDefault="00D71C0E" w:rsidP="00D71C0E">
                      <w:pPr>
                        <w:tabs>
                          <w:tab w:val="left" w:pos="1841"/>
                        </w:tabs>
                        <w:ind w:right="99"/>
                        <w:jc w:val="both"/>
                      </w:pPr>
                    </w:p>
                    <w:p w14:paraId="74642E04" w14:textId="77777777" w:rsidR="00D71C0E" w:rsidRDefault="00D71C0E" w:rsidP="00D71C0E"/>
                  </w:txbxContent>
                </v:textbox>
                <w10:anchorlock/>
              </v:shape>
            </w:pict>
          </mc:Fallback>
        </mc:AlternateContent>
      </w:r>
    </w:p>
    <w:p w14:paraId="16176908" w14:textId="77777777" w:rsidR="00D71C0E" w:rsidRDefault="00D71C0E" w:rsidP="00D71C0E">
      <w:pPr>
        <w:tabs>
          <w:tab w:val="left" w:pos="0"/>
        </w:tabs>
        <w:ind w:right="99"/>
      </w:pPr>
    </w:p>
    <w:p w14:paraId="1B251041" w14:textId="77777777" w:rsidR="00D71C0E" w:rsidRDefault="00D71C0E" w:rsidP="00D71C0E">
      <w:pPr>
        <w:tabs>
          <w:tab w:val="left" w:pos="0"/>
        </w:tabs>
        <w:ind w:right="99"/>
      </w:pPr>
    </w:p>
    <w:p w14:paraId="77ED57DD" w14:textId="77777777" w:rsidR="00D71C0E" w:rsidRDefault="00D71C0E" w:rsidP="00D71C0E">
      <w:pPr>
        <w:tabs>
          <w:tab w:val="left" w:pos="0"/>
        </w:tabs>
        <w:ind w:right="99"/>
      </w:pPr>
      <w:r>
        <w:t>Oldham</w:t>
      </w:r>
      <w:r w:rsidRPr="0001086A">
        <w:t xml:space="preserve"> Council is committed to developing and implementing best practice and</w:t>
      </w:r>
      <w:r w:rsidRPr="0001086A">
        <w:rPr>
          <w:spacing w:val="-42"/>
        </w:rPr>
        <w:t xml:space="preserve"> </w:t>
      </w:r>
      <w:r w:rsidRPr="0001086A">
        <w:t>will make best use of the following forums where</w:t>
      </w:r>
      <w:r w:rsidRPr="0001086A">
        <w:rPr>
          <w:spacing w:val="-5"/>
        </w:rPr>
        <w:t xml:space="preserve"> </w:t>
      </w:r>
      <w:r w:rsidRPr="0001086A">
        <w:t>appropriate:</w:t>
      </w:r>
    </w:p>
    <w:p w14:paraId="6750B9B6" w14:textId="77777777" w:rsidR="00D71C0E" w:rsidRPr="0001086A" w:rsidRDefault="00D71C0E" w:rsidP="00D71C0E">
      <w:pPr>
        <w:tabs>
          <w:tab w:val="left" w:pos="0"/>
        </w:tabs>
        <w:ind w:right="99"/>
      </w:pPr>
    </w:p>
    <w:p w14:paraId="1EF161D9" w14:textId="77777777" w:rsidR="00D71C0E" w:rsidRPr="00472569" w:rsidRDefault="00D71C0E" w:rsidP="00D71C0E">
      <w:pPr>
        <w:pStyle w:val="ListParagraph"/>
        <w:widowControl w:val="0"/>
        <w:numPr>
          <w:ilvl w:val="2"/>
          <w:numId w:val="10"/>
        </w:numPr>
        <w:pBdr>
          <w:top w:val="none" w:sz="0" w:space="0" w:color="auto"/>
          <w:left w:val="none" w:sz="0" w:space="0" w:color="auto"/>
          <w:bottom w:val="none" w:sz="0" w:space="0" w:color="auto"/>
          <w:right w:val="none" w:sz="0" w:space="0" w:color="auto"/>
          <w:bar w:val="none" w:sz="0" w:color="auto"/>
        </w:pBdr>
        <w:tabs>
          <w:tab w:val="left" w:pos="567"/>
          <w:tab w:val="left" w:pos="7655"/>
        </w:tabs>
        <w:ind w:left="567" w:hanging="567"/>
        <w:contextualSpacing w:val="0"/>
        <w:rPr>
          <w:rFonts w:ascii="Arial" w:hAnsi="Arial" w:cs="Arial"/>
        </w:rPr>
      </w:pPr>
      <w:r>
        <w:rPr>
          <w:rFonts w:ascii="Arial" w:hAnsi="Arial" w:cs="Arial"/>
        </w:rPr>
        <w:t>Transport for Greater Manchester (TfGM)</w:t>
      </w:r>
    </w:p>
    <w:p w14:paraId="2D43766F" w14:textId="77777777" w:rsidR="00D71C0E" w:rsidRPr="0001086A" w:rsidRDefault="00D71C0E" w:rsidP="00D71C0E">
      <w:pPr>
        <w:pStyle w:val="ListParagraph"/>
        <w:widowControl w:val="0"/>
        <w:numPr>
          <w:ilvl w:val="2"/>
          <w:numId w:val="10"/>
        </w:numPr>
        <w:pBdr>
          <w:top w:val="none" w:sz="0" w:space="0" w:color="auto"/>
          <w:left w:val="none" w:sz="0" w:space="0" w:color="auto"/>
          <w:bottom w:val="none" w:sz="0" w:space="0" w:color="auto"/>
          <w:right w:val="none" w:sz="0" w:space="0" w:color="auto"/>
          <w:bar w:val="none" w:sz="0" w:color="auto"/>
        </w:pBdr>
        <w:tabs>
          <w:tab w:val="left" w:pos="567"/>
          <w:tab w:val="left" w:pos="7655"/>
        </w:tabs>
        <w:ind w:left="567" w:hanging="567"/>
        <w:contextualSpacing w:val="0"/>
        <w:rPr>
          <w:rFonts w:ascii="Arial" w:hAnsi="Arial" w:cs="Arial"/>
        </w:rPr>
      </w:pPr>
      <w:r w:rsidRPr="0001086A">
        <w:rPr>
          <w:rFonts w:ascii="Arial"/>
        </w:rPr>
        <w:t>Highway Maintenance Efficiency Programme</w:t>
      </w:r>
      <w:r w:rsidRPr="0001086A">
        <w:rPr>
          <w:rFonts w:ascii="Arial"/>
          <w:spacing w:val="-5"/>
        </w:rPr>
        <w:t xml:space="preserve"> </w:t>
      </w:r>
      <w:r w:rsidRPr="0001086A">
        <w:rPr>
          <w:rFonts w:ascii="Arial"/>
        </w:rPr>
        <w:t>(HMEP)</w:t>
      </w:r>
    </w:p>
    <w:p w14:paraId="1023476F" w14:textId="77777777" w:rsidR="00D71C0E" w:rsidRPr="0001086A" w:rsidRDefault="00D71C0E" w:rsidP="00D71C0E">
      <w:pPr>
        <w:pStyle w:val="ListParagraph"/>
        <w:widowControl w:val="0"/>
        <w:numPr>
          <w:ilvl w:val="2"/>
          <w:numId w:val="10"/>
        </w:numPr>
        <w:pBdr>
          <w:top w:val="none" w:sz="0" w:space="0" w:color="auto"/>
          <w:left w:val="none" w:sz="0" w:space="0" w:color="auto"/>
          <w:bottom w:val="none" w:sz="0" w:space="0" w:color="auto"/>
          <w:right w:val="none" w:sz="0" w:space="0" w:color="auto"/>
          <w:bar w:val="none" w:sz="0" w:color="auto"/>
        </w:pBdr>
        <w:tabs>
          <w:tab w:val="left" w:pos="567"/>
        </w:tabs>
        <w:ind w:left="567" w:hanging="567"/>
        <w:contextualSpacing w:val="0"/>
        <w:rPr>
          <w:rFonts w:ascii="Arial" w:hAnsi="Arial" w:cs="Arial"/>
        </w:rPr>
      </w:pPr>
      <w:r w:rsidRPr="0001086A">
        <w:rPr>
          <w:rFonts w:ascii="Arial"/>
        </w:rPr>
        <w:t>The Chartered Institute of Public Finance and Accountancy</w:t>
      </w:r>
      <w:r w:rsidRPr="0001086A">
        <w:rPr>
          <w:rFonts w:ascii="Arial"/>
          <w:spacing w:val="-8"/>
        </w:rPr>
        <w:t xml:space="preserve"> </w:t>
      </w:r>
      <w:r w:rsidRPr="0001086A">
        <w:rPr>
          <w:rFonts w:ascii="Arial"/>
        </w:rPr>
        <w:t>(CIPFA)</w:t>
      </w:r>
    </w:p>
    <w:p w14:paraId="34782F43" w14:textId="77777777" w:rsidR="00D71C0E" w:rsidRPr="0001086A" w:rsidRDefault="00D71C0E" w:rsidP="00D71C0E">
      <w:pPr>
        <w:pStyle w:val="ListParagraph"/>
        <w:widowControl w:val="0"/>
        <w:numPr>
          <w:ilvl w:val="2"/>
          <w:numId w:val="10"/>
        </w:numPr>
        <w:pBdr>
          <w:top w:val="none" w:sz="0" w:space="0" w:color="auto"/>
          <w:left w:val="none" w:sz="0" w:space="0" w:color="auto"/>
          <w:bottom w:val="none" w:sz="0" w:space="0" w:color="auto"/>
          <w:right w:val="none" w:sz="0" w:space="0" w:color="auto"/>
          <w:bar w:val="none" w:sz="0" w:color="auto"/>
        </w:pBdr>
        <w:tabs>
          <w:tab w:val="left" w:pos="567"/>
        </w:tabs>
        <w:ind w:left="567" w:hanging="567"/>
        <w:contextualSpacing w:val="0"/>
        <w:rPr>
          <w:rFonts w:ascii="Arial" w:hAnsi="Arial" w:cs="Arial"/>
        </w:rPr>
      </w:pPr>
      <w:r w:rsidRPr="0001086A">
        <w:rPr>
          <w:rFonts w:ascii="Arial"/>
        </w:rPr>
        <w:t>Highways Asset Management Financial Information Group</w:t>
      </w:r>
      <w:r w:rsidRPr="0001086A">
        <w:rPr>
          <w:rFonts w:ascii="Arial"/>
          <w:spacing w:val="-3"/>
        </w:rPr>
        <w:t xml:space="preserve"> </w:t>
      </w:r>
      <w:r w:rsidRPr="0001086A">
        <w:rPr>
          <w:rFonts w:ascii="Arial"/>
        </w:rPr>
        <w:t>(HAMFIG)</w:t>
      </w:r>
    </w:p>
    <w:p w14:paraId="01B9F130" w14:textId="77777777" w:rsidR="00D71C0E" w:rsidRPr="0001086A" w:rsidRDefault="00D71C0E" w:rsidP="00D71C0E">
      <w:pPr>
        <w:pStyle w:val="ListParagraph"/>
        <w:widowControl w:val="0"/>
        <w:numPr>
          <w:ilvl w:val="2"/>
          <w:numId w:val="10"/>
        </w:numPr>
        <w:pBdr>
          <w:top w:val="none" w:sz="0" w:space="0" w:color="auto"/>
          <w:left w:val="none" w:sz="0" w:space="0" w:color="auto"/>
          <w:bottom w:val="none" w:sz="0" w:space="0" w:color="auto"/>
          <w:right w:val="none" w:sz="0" w:space="0" w:color="auto"/>
          <w:bar w:val="none" w:sz="0" w:color="auto"/>
        </w:pBdr>
        <w:tabs>
          <w:tab w:val="left" w:pos="567"/>
        </w:tabs>
        <w:ind w:left="567" w:hanging="567"/>
        <w:contextualSpacing w:val="0"/>
        <w:rPr>
          <w:rFonts w:ascii="Arial" w:hAnsi="Arial" w:cs="Arial"/>
        </w:rPr>
      </w:pPr>
      <w:r w:rsidRPr="0001086A">
        <w:rPr>
          <w:rFonts w:ascii="Arial"/>
        </w:rPr>
        <w:t>UK Roads Board</w:t>
      </w:r>
    </w:p>
    <w:p w14:paraId="55667BBA" w14:textId="77777777" w:rsidR="00D71C0E" w:rsidRPr="0001086A" w:rsidRDefault="00D71C0E" w:rsidP="00D71C0E">
      <w:pPr>
        <w:pStyle w:val="ListParagraph"/>
        <w:widowControl w:val="0"/>
        <w:numPr>
          <w:ilvl w:val="2"/>
          <w:numId w:val="10"/>
        </w:numPr>
        <w:pBdr>
          <w:top w:val="none" w:sz="0" w:space="0" w:color="auto"/>
          <w:left w:val="none" w:sz="0" w:space="0" w:color="auto"/>
          <w:bottom w:val="none" w:sz="0" w:space="0" w:color="auto"/>
          <w:right w:val="none" w:sz="0" w:space="0" w:color="auto"/>
          <w:bar w:val="none" w:sz="0" w:color="auto"/>
        </w:pBdr>
        <w:tabs>
          <w:tab w:val="left" w:pos="567"/>
        </w:tabs>
        <w:ind w:left="567" w:hanging="567"/>
        <w:contextualSpacing w:val="0"/>
        <w:rPr>
          <w:rFonts w:ascii="Arial" w:hAnsi="Arial" w:cs="Arial"/>
        </w:rPr>
      </w:pPr>
      <w:r w:rsidRPr="0001086A">
        <w:rPr>
          <w:rFonts w:ascii="Arial"/>
        </w:rPr>
        <w:t>ADEPT Asset Management Working</w:t>
      </w:r>
      <w:r w:rsidRPr="0001086A">
        <w:rPr>
          <w:rFonts w:ascii="Arial"/>
          <w:spacing w:val="-1"/>
        </w:rPr>
        <w:t xml:space="preserve"> </w:t>
      </w:r>
      <w:r w:rsidRPr="0001086A">
        <w:rPr>
          <w:rFonts w:ascii="Arial"/>
        </w:rPr>
        <w:t>Group</w:t>
      </w:r>
    </w:p>
    <w:p w14:paraId="57A57EBD" w14:textId="77777777" w:rsidR="00D71C0E" w:rsidRPr="0001086A" w:rsidRDefault="00D71C0E" w:rsidP="00D71C0E">
      <w:pPr>
        <w:pStyle w:val="ListParagraph"/>
        <w:widowControl w:val="0"/>
        <w:numPr>
          <w:ilvl w:val="2"/>
          <w:numId w:val="10"/>
        </w:numPr>
        <w:pBdr>
          <w:top w:val="none" w:sz="0" w:space="0" w:color="auto"/>
          <w:left w:val="none" w:sz="0" w:space="0" w:color="auto"/>
          <w:bottom w:val="none" w:sz="0" w:space="0" w:color="auto"/>
          <w:right w:val="none" w:sz="0" w:space="0" w:color="auto"/>
          <w:bar w:val="none" w:sz="0" w:color="auto"/>
        </w:pBdr>
        <w:tabs>
          <w:tab w:val="left" w:pos="567"/>
        </w:tabs>
        <w:ind w:left="567" w:hanging="567"/>
        <w:contextualSpacing w:val="0"/>
        <w:rPr>
          <w:rFonts w:ascii="Arial" w:hAnsi="Arial" w:cs="Arial"/>
        </w:rPr>
      </w:pPr>
      <w:r w:rsidRPr="0001086A">
        <w:rPr>
          <w:rFonts w:ascii="Arial"/>
        </w:rPr>
        <w:t>National and regional</w:t>
      </w:r>
      <w:r w:rsidRPr="0001086A">
        <w:rPr>
          <w:rFonts w:ascii="Arial"/>
          <w:spacing w:val="-1"/>
        </w:rPr>
        <w:t xml:space="preserve"> </w:t>
      </w:r>
      <w:r w:rsidRPr="0001086A">
        <w:rPr>
          <w:rFonts w:ascii="Arial"/>
        </w:rPr>
        <w:t>conferences</w:t>
      </w:r>
    </w:p>
    <w:p w14:paraId="02FC0649" w14:textId="77777777" w:rsidR="00D71C0E" w:rsidRPr="0001086A" w:rsidRDefault="00D71C0E" w:rsidP="00D71C0E">
      <w:pPr>
        <w:pStyle w:val="ListParagraph"/>
        <w:widowControl w:val="0"/>
        <w:numPr>
          <w:ilvl w:val="2"/>
          <w:numId w:val="10"/>
        </w:numPr>
        <w:pBdr>
          <w:top w:val="none" w:sz="0" w:space="0" w:color="auto"/>
          <w:left w:val="none" w:sz="0" w:space="0" w:color="auto"/>
          <w:bottom w:val="none" w:sz="0" w:space="0" w:color="auto"/>
          <w:right w:val="none" w:sz="0" w:space="0" w:color="auto"/>
          <w:bar w:val="none" w:sz="0" w:color="auto"/>
        </w:pBdr>
        <w:tabs>
          <w:tab w:val="left" w:pos="567"/>
        </w:tabs>
        <w:ind w:left="567" w:hanging="567"/>
        <w:contextualSpacing w:val="0"/>
        <w:rPr>
          <w:rFonts w:ascii="Arial" w:hAnsi="Arial" w:cs="Arial"/>
        </w:rPr>
      </w:pPr>
      <w:r w:rsidRPr="0001086A">
        <w:rPr>
          <w:rFonts w:ascii="Arial"/>
        </w:rPr>
        <w:t>Professional Institution</w:t>
      </w:r>
      <w:r w:rsidRPr="0001086A">
        <w:rPr>
          <w:rFonts w:ascii="Arial"/>
          <w:spacing w:val="-4"/>
        </w:rPr>
        <w:t xml:space="preserve"> </w:t>
      </w:r>
      <w:r w:rsidRPr="0001086A">
        <w:rPr>
          <w:rFonts w:ascii="Arial"/>
        </w:rPr>
        <w:t>engagement</w:t>
      </w:r>
      <w:r w:rsidR="00D815C5">
        <w:rPr>
          <w:rFonts w:ascii="Arial"/>
        </w:rPr>
        <w:t xml:space="preserve"> (</w:t>
      </w:r>
      <w:proofErr w:type="gramStart"/>
      <w:r w:rsidR="00D815C5">
        <w:rPr>
          <w:rFonts w:ascii="Arial"/>
        </w:rPr>
        <w:t>e.g.</w:t>
      </w:r>
      <w:proofErr w:type="gramEnd"/>
      <w:r w:rsidR="00D815C5">
        <w:rPr>
          <w:rFonts w:ascii="Arial"/>
        </w:rPr>
        <w:t xml:space="preserve"> CIHT, ICE, IHE)</w:t>
      </w:r>
    </w:p>
    <w:p w14:paraId="1989C808" w14:textId="77777777" w:rsidR="00D71C0E" w:rsidRPr="00700890" w:rsidRDefault="00D71C0E" w:rsidP="00D71C0E">
      <w:pPr>
        <w:pStyle w:val="ListParagraph"/>
        <w:widowControl w:val="0"/>
        <w:numPr>
          <w:ilvl w:val="2"/>
          <w:numId w:val="10"/>
        </w:numPr>
        <w:pBdr>
          <w:top w:val="none" w:sz="0" w:space="0" w:color="auto"/>
          <w:left w:val="none" w:sz="0" w:space="0" w:color="auto"/>
          <w:bottom w:val="none" w:sz="0" w:space="0" w:color="auto"/>
          <w:right w:val="none" w:sz="0" w:space="0" w:color="auto"/>
          <w:bar w:val="none" w:sz="0" w:color="auto"/>
        </w:pBdr>
        <w:tabs>
          <w:tab w:val="left" w:pos="567"/>
        </w:tabs>
        <w:ind w:left="567" w:hanging="567"/>
        <w:contextualSpacing w:val="0"/>
        <w:rPr>
          <w:rFonts w:ascii="Arial" w:hAnsi="Arial" w:cs="Arial"/>
        </w:rPr>
      </w:pPr>
      <w:r w:rsidRPr="0001086A">
        <w:rPr>
          <w:rFonts w:ascii="Arial"/>
        </w:rPr>
        <w:t>Competency</w:t>
      </w:r>
      <w:r w:rsidRPr="0001086A">
        <w:rPr>
          <w:rFonts w:ascii="Arial"/>
          <w:spacing w:val="-2"/>
        </w:rPr>
        <w:t xml:space="preserve"> </w:t>
      </w:r>
      <w:r w:rsidRPr="0001086A">
        <w:rPr>
          <w:rFonts w:ascii="Arial"/>
        </w:rPr>
        <w:t>training</w:t>
      </w:r>
    </w:p>
    <w:p w14:paraId="55CBA683" w14:textId="77777777" w:rsidR="00D71C0E" w:rsidRDefault="00D71C0E" w:rsidP="00D71C0E"/>
    <w:p w14:paraId="00BFC4A3" w14:textId="77777777" w:rsidR="00D71C0E" w:rsidRDefault="00D71C0E" w:rsidP="00D71C0E">
      <w:pPr>
        <w:jc w:val="both"/>
      </w:pPr>
      <w:r>
        <w:t>Our highways service works collaboratively with our supply chain partners and neighbouring authorities where applicable, to identify and share good practice and improvements. Where appropriat</w:t>
      </w:r>
      <w:r w:rsidR="00896327">
        <w:t>e, we will continue and formalis</w:t>
      </w:r>
      <w:r>
        <w:t>e collaborative working agreements with other local authorities and key suppliers.</w:t>
      </w:r>
      <w:r w:rsidR="00896327">
        <w:t xml:space="preserve"> Very recent and particularly pertinent current collaboration initiatives include Oldham Council Highways &amp; Engineering working very closely with a number of the adjacent GM authorities through TfGM and directly in groups and clusters to better inform our </w:t>
      </w:r>
      <w:proofErr w:type="spellStart"/>
      <w:r w:rsidR="00896327">
        <w:t>DfT</w:t>
      </w:r>
      <w:proofErr w:type="spellEnd"/>
      <w:r w:rsidR="00896327">
        <w:t xml:space="preserve"> Self-Assessment processes, and in bids for funding from </w:t>
      </w:r>
      <w:r w:rsidR="00D815C5">
        <w:t xml:space="preserve">TfGM, </w:t>
      </w:r>
      <w:proofErr w:type="spellStart"/>
      <w:r w:rsidR="00896327">
        <w:t>DfT</w:t>
      </w:r>
      <w:proofErr w:type="spellEnd"/>
      <w:r w:rsidR="00896327">
        <w:t xml:space="preserve"> and DEFRA.</w:t>
      </w:r>
    </w:p>
    <w:p w14:paraId="57E75AE9" w14:textId="77777777" w:rsidR="00D71C0E" w:rsidRDefault="00D71C0E" w:rsidP="00D71C0E"/>
    <w:p w14:paraId="6197713D" w14:textId="77777777" w:rsidR="00896327" w:rsidRDefault="00896327" w:rsidP="00D71C0E"/>
    <w:p w14:paraId="09E0193D" w14:textId="77777777" w:rsidR="00896327" w:rsidRDefault="00896327" w:rsidP="00D71C0E"/>
    <w:p w14:paraId="7534F819" w14:textId="4DD07DEC" w:rsidR="00D71C0E" w:rsidRDefault="0019019E" w:rsidP="00D71C0E">
      <w:r>
        <w:rPr>
          <w:noProof/>
        </w:rPr>
        <w:lastRenderedPageBreak/>
        <mc:AlternateContent>
          <mc:Choice Requires="wps">
            <w:drawing>
              <wp:inline distT="0" distB="0" distL="0" distR="0" wp14:anchorId="08753A09" wp14:editId="14CF52E8">
                <wp:extent cx="5770245" cy="306070"/>
                <wp:effectExtent l="0" t="0" r="20955" b="17780"/>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306070"/>
                        </a:xfrm>
                        <a:prstGeom prst="rect">
                          <a:avLst/>
                        </a:prstGeom>
                        <a:noFill/>
                        <a:ln w="9525">
                          <a:solidFill>
                            <a:srgbClr val="007A87"/>
                          </a:solidFill>
                          <a:miter lim="800000"/>
                          <a:headEnd/>
                          <a:tailEnd/>
                        </a:ln>
                      </wps:spPr>
                      <wps:txbx>
                        <w:txbxContent>
                          <w:p w14:paraId="1CE3C35E" w14:textId="77777777" w:rsidR="00D71C0E" w:rsidRPr="00B41A9F" w:rsidRDefault="00D71C0E" w:rsidP="00D71C0E">
                            <w:pPr>
                              <w:rPr>
                                <w:color w:val="FFFFFF"/>
                              </w:rPr>
                            </w:pPr>
                            <w:r w:rsidRPr="0019019E">
                              <w:t>10. Performance Monitoring</w:t>
                            </w:r>
                          </w:p>
                          <w:p w14:paraId="68CABE85" w14:textId="77777777" w:rsidR="00D71C0E" w:rsidRDefault="00D71C0E" w:rsidP="00D71C0E"/>
                          <w:p w14:paraId="44FBD832" w14:textId="77777777" w:rsidR="00D71C0E" w:rsidRDefault="00D71C0E" w:rsidP="00D71C0E">
                            <w:pPr>
                              <w:rPr>
                                <w:sz w:val="20"/>
                                <w:szCs w:val="20"/>
                              </w:rPr>
                            </w:pPr>
                          </w:p>
                          <w:p w14:paraId="0CA1D4E0" w14:textId="77777777" w:rsidR="00D71C0E" w:rsidRDefault="00D71C0E" w:rsidP="00D71C0E">
                            <w:pPr>
                              <w:tabs>
                                <w:tab w:val="left" w:pos="851"/>
                              </w:tabs>
                              <w:spacing w:before="72"/>
                              <w:ind w:right="99"/>
                              <w:jc w:val="both"/>
                            </w:pPr>
                          </w:p>
                          <w:p w14:paraId="37705FA1" w14:textId="77777777" w:rsidR="00D71C0E" w:rsidRDefault="00D71C0E" w:rsidP="00D71C0E">
                            <w:pPr>
                              <w:tabs>
                                <w:tab w:val="left" w:pos="1841"/>
                              </w:tabs>
                              <w:ind w:right="99"/>
                              <w:jc w:val="both"/>
                            </w:pPr>
                          </w:p>
                          <w:p w14:paraId="6D117D8D" w14:textId="77777777" w:rsidR="00D71C0E" w:rsidRDefault="00D71C0E" w:rsidP="00D71C0E"/>
                        </w:txbxContent>
                      </wps:txbx>
                      <wps:bodyPr rot="0" vert="horz" wrap="square" lIns="91440" tIns="45720" rIns="91440" bIns="45720" anchor="t" anchorCtr="0" upright="1">
                        <a:noAutofit/>
                      </wps:bodyPr>
                    </wps:wsp>
                  </a:graphicData>
                </a:graphic>
              </wp:inline>
            </w:drawing>
          </mc:Choice>
          <mc:Fallback>
            <w:pict>
              <v:shape w14:anchorId="08753A09" id="Text Box 16" o:spid="_x0000_s1035" type="#_x0000_t202" style="width:454.3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" filled="f" strokecolor="#007a87">
                <v:textbox>
                  <w:txbxContent>
                    <w:p w14:paraId="1CE3C35E" w14:textId="77777777" w:rsidR="00D71C0E" w:rsidRPr="00B41A9F" w:rsidRDefault="00D71C0E" w:rsidP="00D71C0E">
                      <w:pPr>
                        <w:rPr>
                          <w:color w:val="FFFFFF"/>
                        </w:rPr>
                      </w:pPr>
                      <w:r w:rsidRPr="0019019E">
                        <w:t>10. Performance Monitoring</w:t>
                      </w:r>
                    </w:p>
                    <w:p w14:paraId="68CABE85" w14:textId="77777777" w:rsidR="00D71C0E" w:rsidRDefault="00D71C0E" w:rsidP="00D71C0E"/>
                    <w:p w14:paraId="44FBD832" w14:textId="77777777" w:rsidR="00D71C0E" w:rsidRDefault="00D71C0E" w:rsidP="00D71C0E">
                      <w:pPr>
                        <w:rPr>
                          <w:sz w:val="20"/>
                          <w:szCs w:val="20"/>
                        </w:rPr>
                      </w:pPr>
                    </w:p>
                    <w:p w14:paraId="0CA1D4E0" w14:textId="77777777" w:rsidR="00D71C0E" w:rsidRDefault="00D71C0E" w:rsidP="00D71C0E">
                      <w:pPr>
                        <w:tabs>
                          <w:tab w:val="left" w:pos="851"/>
                        </w:tabs>
                        <w:spacing w:before="72"/>
                        <w:ind w:right="99"/>
                        <w:jc w:val="both"/>
                      </w:pPr>
                    </w:p>
                    <w:p w14:paraId="37705FA1" w14:textId="77777777" w:rsidR="00D71C0E" w:rsidRDefault="00D71C0E" w:rsidP="00D71C0E">
                      <w:pPr>
                        <w:tabs>
                          <w:tab w:val="left" w:pos="1841"/>
                        </w:tabs>
                        <w:ind w:right="99"/>
                        <w:jc w:val="both"/>
                      </w:pPr>
                    </w:p>
                    <w:p w14:paraId="6D117D8D" w14:textId="77777777" w:rsidR="00D71C0E" w:rsidRDefault="00D71C0E" w:rsidP="00D71C0E"/>
                  </w:txbxContent>
                </v:textbox>
                <w10:anchorlock/>
              </v:shape>
            </w:pict>
          </mc:Fallback>
        </mc:AlternateContent>
      </w:r>
    </w:p>
    <w:p w14:paraId="0C1EC71A" w14:textId="77777777" w:rsidR="00D71C0E" w:rsidRDefault="00D71C0E" w:rsidP="00D71C0E"/>
    <w:p w14:paraId="13C8F934" w14:textId="77777777" w:rsidR="00D71C0E" w:rsidRDefault="00D71C0E" w:rsidP="00D71C0E"/>
    <w:p w14:paraId="200D01AE" w14:textId="77777777" w:rsidR="00D71C0E" w:rsidRDefault="00D71C0E" w:rsidP="00D71C0E">
      <w:pPr>
        <w:ind w:right="99"/>
        <w:jc w:val="both"/>
      </w:pPr>
      <w:r>
        <w:t>As a key element of this s</w:t>
      </w:r>
      <w:r w:rsidRPr="0001086A">
        <w:t>trategy</w:t>
      </w:r>
      <w:r w:rsidR="00957057">
        <w:t xml:space="preserve">, </w:t>
      </w:r>
      <w:r>
        <w:t xml:space="preserve">a performance management framework </w:t>
      </w:r>
      <w:r w:rsidR="00957057">
        <w:t xml:space="preserve">has been developed </w:t>
      </w:r>
      <w:r w:rsidR="007567CB">
        <w:t xml:space="preserve">and refined </w:t>
      </w:r>
      <w:r>
        <w:t xml:space="preserve">that defines key performance areas of the highways </w:t>
      </w:r>
      <w:r w:rsidR="00957057">
        <w:t xml:space="preserve">service and </w:t>
      </w:r>
      <w:r>
        <w:t xml:space="preserve">asset, prescribes </w:t>
      </w:r>
      <w:proofErr w:type="gramStart"/>
      <w:r>
        <w:t>targets</w:t>
      </w:r>
      <w:proofErr w:type="gramEnd"/>
      <w:r>
        <w:t xml:space="preserve"> and measures actual performance against the agreed targets on a regular basis.</w:t>
      </w:r>
      <w:r w:rsidRPr="0001086A">
        <w:t xml:space="preserve"> </w:t>
      </w:r>
    </w:p>
    <w:p w14:paraId="2E06361F" w14:textId="77777777" w:rsidR="00D71C0E" w:rsidRDefault="00D71C0E" w:rsidP="00D71C0E">
      <w:pPr>
        <w:ind w:right="99"/>
        <w:jc w:val="both"/>
      </w:pPr>
    </w:p>
    <w:p w14:paraId="3F5708CC" w14:textId="77777777" w:rsidR="00D71C0E" w:rsidRDefault="00957057" w:rsidP="00D71C0E">
      <w:pPr>
        <w:ind w:right="99"/>
        <w:jc w:val="both"/>
      </w:pPr>
      <w:r>
        <w:t xml:space="preserve">Monitoring the performance </w:t>
      </w:r>
      <w:r w:rsidR="00D71C0E">
        <w:t>involve</w:t>
      </w:r>
      <w:r>
        <w:t>s</w:t>
      </w:r>
      <w:r w:rsidR="00D71C0E">
        <w:t xml:space="preserve"> regular review and checking that identified imp</w:t>
      </w:r>
      <w:r w:rsidR="00896327">
        <w:t xml:space="preserve">rovements are being implemented effectively, </w:t>
      </w:r>
      <w:r w:rsidR="00D71C0E">
        <w:t>and ultimately that these improvements are contributing to the achievement of asset management objectives. Reporting of progress against th</w:t>
      </w:r>
      <w:r>
        <w:t xml:space="preserve">ese performance areas </w:t>
      </w:r>
      <w:r w:rsidR="00D71C0E">
        <w:t>allow</w:t>
      </w:r>
      <w:r>
        <w:t>s</w:t>
      </w:r>
      <w:r w:rsidR="00D71C0E">
        <w:t xml:space="preserve"> assessments to be made on progress and demonstrate continuous improvement.</w:t>
      </w:r>
    </w:p>
    <w:p w14:paraId="08F9432B" w14:textId="77777777" w:rsidR="00D71C0E" w:rsidRDefault="00D71C0E" w:rsidP="00D71C0E">
      <w:pPr>
        <w:spacing w:before="11"/>
        <w:rPr>
          <w:sz w:val="20"/>
          <w:szCs w:val="20"/>
        </w:rPr>
      </w:pPr>
    </w:p>
    <w:p w14:paraId="5D927FEB" w14:textId="77777777" w:rsidR="00D71C0E" w:rsidRDefault="00D71C0E" w:rsidP="00D71C0E">
      <w:pPr>
        <w:ind w:right="99"/>
        <w:jc w:val="both"/>
      </w:pPr>
      <w:r>
        <w:t>This perfor</w:t>
      </w:r>
      <w:r w:rsidR="00957057">
        <w:t xml:space="preserve">mance management framework </w:t>
      </w:r>
      <w:r>
        <w:t>form</w:t>
      </w:r>
      <w:r w:rsidR="00957057">
        <w:t>s</w:t>
      </w:r>
      <w:r>
        <w:t xml:space="preserve"> a key element of our asset management framework implementation.</w:t>
      </w:r>
    </w:p>
    <w:p w14:paraId="58423628" w14:textId="77777777" w:rsidR="00D71C0E" w:rsidRDefault="00D71C0E" w:rsidP="00D71C0E">
      <w:pPr>
        <w:ind w:right="99"/>
        <w:jc w:val="both"/>
      </w:pPr>
    </w:p>
    <w:p w14:paraId="7F2489EC" w14:textId="77777777" w:rsidR="00D71C0E" w:rsidRDefault="00D71C0E" w:rsidP="00D71C0E">
      <w:pPr>
        <w:ind w:right="99"/>
        <w:jc w:val="both"/>
      </w:pPr>
    </w:p>
    <w:p w14:paraId="37CC2A6E" w14:textId="0CF6B75F" w:rsidR="00D71C0E" w:rsidRDefault="0019019E" w:rsidP="00D71C0E">
      <w:pPr>
        <w:ind w:right="99"/>
        <w:jc w:val="both"/>
      </w:pPr>
      <w:r>
        <w:rPr>
          <w:noProof/>
        </w:rPr>
        <mc:AlternateContent>
          <mc:Choice Requires="wps">
            <w:drawing>
              <wp:inline distT="0" distB="0" distL="0" distR="0" wp14:anchorId="14402C9C" wp14:editId="70AC50C7">
                <wp:extent cx="5770245" cy="306070"/>
                <wp:effectExtent l="0" t="0" r="20955" b="17780"/>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306070"/>
                        </a:xfrm>
                        <a:prstGeom prst="rect">
                          <a:avLst/>
                        </a:prstGeom>
                        <a:noFill/>
                        <a:ln w="9525">
                          <a:solidFill>
                            <a:srgbClr val="007A87"/>
                          </a:solidFill>
                          <a:miter lim="800000"/>
                          <a:headEnd/>
                          <a:tailEnd/>
                        </a:ln>
                      </wps:spPr>
                      <wps:txbx>
                        <w:txbxContent>
                          <w:p w14:paraId="52963593" w14:textId="77777777" w:rsidR="00D71C0E" w:rsidRPr="00B41A9F" w:rsidRDefault="00D71C0E" w:rsidP="00D71C0E">
                            <w:pPr>
                              <w:rPr>
                                <w:color w:val="FFFFFF"/>
                              </w:rPr>
                            </w:pPr>
                            <w:r w:rsidRPr="0019019E">
                              <w:t>11. Strategy Review</w:t>
                            </w:r>
                          </w:p>
                          <w:p w14:paraId="67921EB8" w14:textId="77777777" w:rsidR="00D71C0E" w:rsidRDefault="00D71C0E" w:rsidP="00D71C0E"/>
                          <w:p w14:paraId="6BB15C45" w14:textId="77777777" w:rsidR="00D71C0E" w:rsidRDefault="00D71C0E" w:rsidP="00D71C0E">
                            <w:pPr>
                              <w:rPr>
                                <w:sz w:val="20"/>
                                <w:szCs w:val="20"/>
                              </w:rPr>
                            </w:pPr>
                          </w:p>
                          <w:p w14:paraId="0E2DC4B2" w14:textId="77777777" w:rsidR="00D71C0E" w:rsidRDefault="00D71C0E" w:rsidP="00D71C0E">
                            <w:pPr>
                              <w:tabs>
                                <w:tab w:val="left" w:pos="851"/>
                              </w:tabs>
                              <w:spacing w:before="72"/>
                              <w:ind w:right="99"/>
                              <w:jc w:val="both"/>
                            </w:pPr>
                          </w:p>
                          <w:p w14:paraId="0CDF9D6F" w14:textId="77777777" w:rsidR="00D71C0E" w:rsidRDefault="00D71C0E" w:rsidP="00D71C0E">
                            <w:pPr>
                              <w:tabs>
                                <w:tab w:val="left" w:pos="1841"/>
                              </w:tabs>
                              <w:ind w:right="99"/>
                              <w:jc w:val="both"/>
                            </w:pPr>
                          </w:p>
                          <w:p w14:paraId="79A76AB6" w14:textId="77777777" w:rsidR="00D71C0E" w:rsidRDefault="00D71C0E" w:rsidP="00D71C0E"/>
                        </w:txbxContent>
                      </wps:txbx>
                      <wps:bodyPr rot="0" vert="horz" wrap="square" lIns="91440" tIns="45720" rIns="91440" bIns="45720" anchor="t" anchorCtr="0" upright="1">
                        <a:noAutofit/>
                      </wps:bodyPr>
                    </wps:wsp>
                  </a:graphicData>
                </a:graphic>
              </wp:inline>
            </w:drawing>
          </mc:Choice>
          <mc:Fallback>
            <w:pict>
              <v:shape w14:anchorId="14402C9C" id="Text Box 17" o:spid="_x0000_s1036" type="#_x0000_t202" style="width:454.3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" filled="f" strokecolor="#007a87">
                <v:textbox>
                  <w:txbxContent>
                    <w:p w14:paraId="52963593" w14:textId="77777777" w:rsidR="00D71C0E" w:rsidRPr="00B41A9F" w:rsidRDefault="00D71C0E" w:rsidP="00D71C0E">
                      <w:pPr>
                        <w:rPr>
                          <w:color w:val="FFFFFF"/>
                        </w:rPr>
                      </w:pPr>
                      <w:r w:rsidRPr="0019019E">
                        <w:t>11. Strategy Review</w:t>
                      </w:r>
                    </w:p>
                    <w:p w14:paraId="67921EB8" w14:textId="77777777" w:rsidR="00D71C0E" w:rsidRDefault="00D71C0E" w:rsidP="00D71C0E"/>
                    <w:p w14:paraId="6BB15C45" w14:textId="77777777" w:rsidR="00D71C0E" w:rsidRDefault="00D71C0E" w:rsidP="00D71C0E">
                      <w:pPr>
                        <w:rPr>
                          <w:sz w:val="20"/>
                          <w:szCs w:val="20"/>
                        </w:rPr>
                      </w:pPr>
                    </w:p>
                    <w:p w14:paraId="0E2DC4B2" w14:textId="77777777" w:rsidR="00D71C0E" w:rsidRDefault="00D71C0E" w:rsidP="00D71C0E">
                      <w:pPr>
                        <w:tabs>
                          <w:tab w:val="left" w:pos="851"/>
                        </w:tabs>
                        <w:spacing w:before="72"/>
                        <w:ind w:right="99"/>
                        <w:jc w:val="both"/>
                      </w:pPr>
                    </w:p>
                    <w:p w14:paraId="0CDF9D6F" w14:textId="77777777" w:rsidR="00D71C0E" w:rsidRDefault="00D71C0E" w:rsidP="00D71C0E">
                      <w:pPr>
                        <w:tabs>
                          <w:tab w:val="left" w:pos="1841"/>
                        </w:tabs>
                        <w:ind w:right="99"/>
                        <w:jc w:val="both"/>
                      </w:pPr>
                    </w:p>
                    <w:p w14:paraId="79A76AB6" w14:textId="77777777" w:rsidR="00D71C0E" w:rsidRDefault="00D71C0E" w:rsidP="00D71C0E"/>
                  </w:txbxContent>
                </v:textbox>
                <w10:anchorlock/>
              </v:shape>
            </w:pict>
          </mc:Fallback>
        </mc:AlternateContent>
      </w:r>
    </w:p>
    <w:p w14:paraId="2E849601" w14:textId="77777777" w:rsidR="00D71C0E" w:rsidRPr="0001086A" w:rsidRDefault="00D71C0E" w:rsidP="00D71C0E">
      <w:pPr>
        <w:ind w:right="99"/>
        <w:jc w:val="both"/>
      </w:pPr>
    </w:p>
    <w:p w14:paraId="2F7B6840" w14:textId="77777777" w:rsidR="00D71C0E" w:rsidRPr="0001086A" w:rsidRDefault="00D71C0E" w:rsidP="00D71C0E">
      <w:pPr>
        <w:spacing w:before="72"/>
        <w:ind w:right="99"/>
        <w:jc w:val="both"/>
      </w:pPr>
      <w:r w:rsidRPr="0001086A">
        <w:t xml:space="preserve">The </w:t>
      </w:r>
      <w:r>
        <w:t>s</w:t>
      </w:r>
      <w:r w:rsidR="00896327">
        <w:t xml:space="preserve">trategy is </w:t>
      </w:r>
      <w:r w:rsidRPr="0001086A">
        <w:t>reviewed regularly to allow informed decisions to be made in order</w:t>
      </w:r>
      <w:r w:rsidR="00957057">
        <w:rPr>
          <w:spacing w:val="-36"/>
        </w:rPr>
        <w:t xml:space="preserve"> </w:t>
      </w:r>
      <w:r w:rsidRPr="0001086A">
        <w:t xml:space="preserve">to accommodate any changes in funding and priorities within the </w:t>
      </w:r>
      <w:proofErr w:type="gramStart"/>
      <w:r w:rsidRPr="0001086A">
        <w:t>longer term</w:t>
      </w:r>
      <w:proofErr w:type="gramEnd"/>
      <w:r w:rsidRPr="0001086A">
        <w:rPr>
          <w:spacing w:val="-24"/>
        </w:rPr>
        <w:t xml:space="preserve"> </w:t>
      </w:r>
      <w:r w:rsidRPr="0001086A">
        <w:t>fore</w:t>
      </w:r>
      <w:r w:rsidR="00896327">
        <w:t>casts, including changes to standards, codes of practice, systems and technologies</w:t>
      </w:r>
      <w:r w:rsidR="00957057">
        <w:t>.</w:t>
      </w:r>
    </w:p>
    <w:p w14:paraId="2C5B2875" w14:textId="77777777" w:rsidR="00D71C0E" w:rsidRPr="0001086A" w:rsidRDefault="00D71C0E" w:rsidP="00D71C0E">
      <w:pPr>
        <w:ind w:left="-1852" w:right="99"/>
        <w:jc w:val="both"/>
      </w:pPr>
    </w:p>
    <w:p w14:paraId="402BD5BD" w14:textId="77777777" w:rsidR="00D71C0E" w:rsidRPr="0001086A" w:rsidRDefault="00D71C0E" w:rsidP="00D71C0E">
      <w:pPr>
        <w:ind w:right="99"/>
        <w:jc w:val="both"/>
      </w:pPr>
      <w:r w:rsidRPr="0001086A">
        <w:t xml:space="preserve">The </w:t>
      </w:r>
      <w:r>
        <w:t>s</w:t>
      </w:r>
      <w:r w:rsidRPr="0001086A">
        <w:t>trategy is based ir</w:t>
      </w:r>
      <w:r w:rsidR="00D815C5">
        <w:t xml:space="preserve">respective of exact funding levels, </w:t>
      </w:r>
      <w:r w:rsidRPr="0001086A">
        <w:t>therefore, significant changes to</w:t>
      </w:r>
      <w:r w:rsidRPr="0001086A">
        <w:rPr>
          <w:spacing w:val="-32"/>
        </w:rPr>
        <w:t xml:space="preserve"> </w:t>
      </w:r>
      <w:r w:rsidRPr="0001086A">
        <w:t>the</w:t>
      </w:r>
      <w:r w:rsidRPr="0001086A">
        <w:rPr>
          <w:spacing w:val="-1"/>
        </w:rPr>
        <w:t xml:space="preserve"> </w:t>
      </w:r>
      <w:r>
        <w:t>s</w:t>
      </w:r>
      <w:r w:rsidRPr="0001086A">
        <w:t>trategy wi</w:t>
      </w:r>
      <w:r w:rsidR="00D815C5">
        <w:t xml:space="preserve">ll not need to be made if </w:t>
      </w:r>
      <w:r w:rsidRPr="0001086A">
        <w:t>changes in available budget</w:t>
      </w:r>
      <w:r w:rsidRPr="0001086A">
        <w:rPr>
          <w:spacing w:val="-12"/>
        </w:rPr>
        <w:t xml:space="preserve"> </w:t>
      </w:r>
      <w:r w:rsidR="00D815C5">
        <w:t>occur from year to year.</w:t>
      </w:r>
    </w:p>
    <w:p w14:paraId="6CB38734" w14:textId="77777777" w:rsidR="00D71C0E" w:rsidRDefault="00D71C0E" w:rsidP="00D71C0E"/>
    <w:p w14:paraId="3E56C409" w14:textId="77777777" w:rsidR="00D71C0E" w:rsidRDefault="00D71C0E" w:rsidP="00EA0E0C"/>
    <w:sectPr w:rsidR="00D71C0E">
      <w:footerReference w:type="default" r:id="rId19"/>
      <w:headerReference w:type="first" r:id="rId20"/>
      <w:footerReference w:type="first" r:id="rId21"/>
      <w:pgSz w:w="11906" w:h="16838" w:code="9"/>
      <w:pgMar w:top="1440" w:right="1344" w:bottom="1440"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F4A63" w14:textId="77777777" w:rsidR="00B025B3" w:rsidRDefault="00B025B3">
      <w:r>
        <w:separator/>
      </w:r>
    </w:p>
  </w:endnote>
  <w:endnote w:type="continuationSeparator" w:id="0">
    <w:p w14:paraId="38E9449F" w14:textId="77777777" w:rsidR="00B025B3" w:rsidRDefault="00B0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TT15951o00">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63621" w14:textId="77777777" w:rsidR="00CE45F5" w:rsidRDefault="00CE45F5">
    <w:pPr>
      <w:pStyle w:val="Footer"/>
      <w:jc w:val="center"/>
    </w:pPr>
    <w:r>
      <w:fldChar w:fldCharType="begin"/>
    </w:r>
    <w:r>
      <w:instrText xml:space="preserve"> PAGE   \* MERGEFORMAT </w:instrText>
    </w:r>
    <w:r>
      <w:fldChar w:fldCharType="separate"/>
    </w:r>
    <w:r w:rsidR="008B6E3C">
      <w:rPr>
        <w:noProof/>
      </w:rPr>
      <w:t>21</w:t>
    </w:r>
    <w:r>
      <w:fldChar w:fldCharType="end"/>
    </w:r>
  </w:p>
  <w:p w14:paraId="2DF757C5" w14:textId="77777777" w:rsidR="00CE45F5" w:rsidRDefault="00CE4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5475F" w14:textId="77777777" w:rsidR="00805775" w:rsidRDefault="00805775" w:rsidP="009C6C03">
    <w:pPr>
      <w:pStyle w:val="Footer"/>
      <w:ind w:right="-21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AD26F" w14:textId="77777777" w:rsidR="00B025B3" w:rsidRDefault="00B025B3">
      <w:r>
        <w:separator/>
      </w:r>
    </w:p>
  </w:footnote>
  <w:footnote w:type="continuationSeparator" w:id="0">
    <w:p w14:paraId="1659991B" w14:textId="77777777" w:rsidR="00B025B3" w:rsidRDefault="00B02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B40D8" w14:textId="5656714A" w:rsidR="00805775" w:rsidRDefault="00805775" w:rsidP="0019019E">
    <w:pPr>
      <w:pStyle w:val="Header"/>
    </w:pPr>
  </w:p>
  <w:p w14:paraId="36F3A1D2" w14:textId="77777777" w:rsidR="00805775" w:rsidRDefault="00805775" w:rsidP="000A534A">
    <w:pPr>
      <w:pStyle w:val="Header"/>
    </w:pPr>
  </w:p>
  <w:p w14:paraId="3B93B8CD" w14:textId="77777777" w:rsidR="00805775" w:rsidRDefault="00805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5719"/>
    <w:multiLevelType w:val="hybridMultilevel"/>
    <w:tmpl w:val="1E9C9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94E6C"/>
    <w:multiLevelType w:val="hybridMultilevel"/>
    <w:tmpl w:val="8A766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D0BBB"/>
    <w:multiLevelType w:val="hybridMultilevel"/>
    <w:tmpl w:val="72746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F246C"/>
    <w:multiLevelType w:val="hybridMultilevel"/>
    <w:tmpl w:val="011A7E02"/>
    <w:lvl w:ilvl="0" w:tplc="B87E49CA">
      <w:start w:val="1"/>
      <w:numFmt w:val="decimal"/>
      <w:lvlText w:val="6.%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7175829"/>
    <w:multiLevelType w:val="hybridMultilevel"/>
    <w:tmpl w:val="A802064C"/>
    <w:lvl w:ilvl="0" w:tplc="05F04AA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74782"/>
    <w:multiLevelType w:val="hybridMultilevel"/>
    <w:tmpl w:val="9A5A154E"/>
    <w:lvl w:ilvl="0" w:tplc="05F04AA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531EB"/>
    <w:multiLevelType w:val="multilevel"/>
    <w:tmpl w:val="7EA26E82"/>
    <w:lvl w:ilvl="0">
      <w:start w:val="1"/>
      <w:numFmt w:val="decimal"/>
      <w:lvlText w:val="%1.0"/>
      <w:lvlJc w:val="left"/>
      <w:pPr>
        <w:tabs>
          <w:tab w:val="num" w:pos="840"/>
        </w:tabs>
        <w:ind w:left="840" w:hanging="840"/>
      </w:pPr>
      <w:rPr>
        <w:rFonts w:ascii="Times New Roman" w:hAnsi="Times New Roman" w:cs="Times New Roman" w:hint="default"/>
      </w:rPr>
    </w:lvl>
    <w:lvl w:ilvl="1">
      <w:start w:val="1"/>
      <w:numFmt w:val="decimal"/>
      <w:lvlText w:val="%1.%2"/>
      <w:lvlJc w:val="left"/>
      <w:pPr>
        <w:tabs>
          <w:tab w:val="num" w:pos="1560"/>
        </w:tabs>
        <w:ind w:left="1560" w:hanging="840"/>
      </w:pPr>
      <w:rPr>
        <w:rFonts w:ascii="Times New Roman" w:hAnsi="Times New Roman" w:cs="Times New Roman" w:hint="default"/>
      </w:rPr>
    </w:lvl>
    <w:lvl w:ilvl="2">
      <w:start w:val="1"/>
      <w:numFmt w:val="decimal"/>
      <w:lvlText w:val="%1.%2.%3"/>
      <w:lvlJc w:val="left"/>
      <w:pPr>
        <w:tabs>
          <w:tab w:val="num" w:pos="2280"/>
        </w:tabs>
        <w:ind w:left="2280" w:hanging="840"/>
      </w:pPr>
      <w:rPr>
        <w:rFonts w:ascii="Times New Roman" w:hAnsi="Times New Roman" w:cs="Times New Roman" w:hint="default"/>
      </w:rPr>
    </w:lvl>
    <w:lvl w:ilvl="3">
      <w:start w:val="1"/>
      <w:numFmt w:val="decimal"/>
      <w:lvlText w:val="%1.%2.%3.%4"/>
      <w:lvlJc w:val="left"/>
      <w:pPr>
        <w:tabs>
          <w:tab w:val="num" w:pos="3240"/>
        </w:tabs>
        <w:ind w:left="3240" w:hanging="108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5040"/>
        </w:tabs>
        <w:ind w:left="5040" w:hanging="144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840"/>
        </w:tabs>
        <w:ind w:left="6840" w:hanging="180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7" w15:restartNumberingAfterBreak="0">
    <w:nsid w:val="384869B0"/>
    <w:multiLevelType w:val="hybridMultilevel"/>
    <w:tmpl w:val="A94E8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8F78FF"/>
    <w:multiLevelType w:val="hybridMultilevel"/>
    <w:tmpl w:val="31C266E8"/>
    <w:lvl w:ilvl="0" w:tplc="20BE64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DD36F4"/>
    <w:multiLevelType w:val="hybridMultilevel"/>
    <w:tmpl w:val="E5A6A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AA56D4"/>
    <w:multiLevelType w:val="hybridMultilevel"/>
    <w:tmpl w:val="9B64D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935267"/>
    <w:multiLevelType w:val="hybridMultilevel"/>
    <w:tmpl w:val="F70A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4F553A"/>
    <w:multiLevelType w:val="hybridMultilevel"/>
    <w:tmpl w:val="9CA87720"/>
    <w:lvl w:ilvl="0" w:tplc="08090001">
      <w:start w:val="1"/>
      <w:numFmt w:val="bullet"/>
      <w:lvlText w:val=""/>
      <w:lvlJc w:val="left"/>
      <w:pPr>
        <w:tabs>
          <w:tab w:val="num" w:pos="1562"/>
        </w:tabs>
        <w:ind w:left="1562" w:hanging="360"/>
      </w:pPr>
      <w:rPr>
        <w:rFonts w:ascii="Symbol" w:hAnsi="Symbol" w:hint="default"/>
      </w:rPr>
    </w:lvl>
    <w:lvl w:ilvl="1" w:tplc="08090003">
      <w:start w:val="1"/>
      <w:numFmt w:val="bullet"/>
      <w:lvlText w:val="o"/>
      <w:lvlJc w:val="left"/>
      <w:pPr>
        <w:tabs>
          <w:tab w:val="num" w:pos="2282"/>
        </w:tabs>
        <w:ind w:left="2282" w:hanging="360"/>
      </w:pPr>
      <w:rPr>
        <w:rFonts w:ascii="Courier New" w:hAnsi="Courier New" w:hint="default"/>
      </w:rPr>
    </w:lvl>
    <w:lvl w:ilvl="2" w:tplc="08090005" w:tentative="1">
      <w:start w:val="1"/>
      <w:numFmt w:val="bullet"/>
      <w:lvlText w:val=""/>
      <w:lvlJc w:val="left"/>
      <w:pPr>
        <w:tabs>
          <w:tab w:val="num" w:pos="3002"/>
        </w:tabs>
        <w:ind w:left="3002" w:hanging="360"/>
      </w:pPr>
      <w:rPr>
        <w:rFonts w:ascii="Wingdings" w:hAnsi="Wingdings" w:hint="default"/>
      </w:rPr>
    </w:lvl>
    <w:lvl w:ilvl="3" w:tplc="08090001" w:tentative="1">
      <w:start w:val="1"/>
      <w:numFmt w:val="bullet"/>
      <w:lvlText w:val=""/>
      <w:lvlJc w:val="left"/>
      <w:pPr>
        <w:tabs>
          <w:tab w:val="num" w:pos="3722"/>
        </w:tabs>
        <w:ind w:left="3722" w:hanging="360"/>
      </w:pPr>
      <w:rPr>
        <w:rFonts w:ascii="Symbol" w:hAnsi="Symbol" w:hint="default"/>
      </w:rPr>
    </w:lvl>
    <w:lvl w:ilvl="4" w:tplc="08090003" w:tentative="1">
      <w:start w:val="1"/>
      <w:numFmt w:val="bullet"/>
      <w:lvlText w:val="o"/>
      <w:lvlJc w:val="left"/>
      <w:pPr>
        <w:tabs>
          <w:tab w:val="num" w:pos="4442"/>
        </w:tabs>
        <w:ind w:left="4442" w:hanging="360"/>
      </w:pPr>
      <w:rPr>
        <w:rFonts w:ascii="Courier New" w:hAnsi="Courier New" w:hint="default"/>
      </w:rPr>
    </w:lvl>
    <w:lvl w:ilvl="5" w:tplc="08090005" w:tentative="1">
      <w:start w:val="1"/>
      <w:numFmt w:val="bullet"/>
      <w:lvlText w:val=""/>
      <w:lvlJc w:val="left"/>
      <w:pPr>
        <w:tabs>
          <w:tab w:val="num" w:pos="5162"/>
        </w:tabs>
        <w:ind w:left="5162" w:hanging="360"/>
      </w:pPr>
      <w:rPr>
        <w:rFonts w:ascii="Wingdings" w:hAnsi="Wingdings" w:hint="default"/>
      </w:rPr>
    </w:lvl>
    <w:lvl w:ilvl="6" w:tplc="08090001" w:tentative="1">
      <w:start w:val="1"/>
      <w:numFmt w:val="bullet"/>
      <w:lvlText w:val=""/>
      <w:lvlJc w:val="left"/>
      <w:pPr>
        <w:tabs>
          <w:tab w:val="num" w:pos="5882"/>
        </w:tabs>
        <w:ind w:left="5882" w:hanging="360"/>
      </w:pPr>
      <w:rPr>
        <w:rFonts w:ascii="Symbol" w:hAnsi="Symbol" w:hint="default"/>
      </w:rPr>
    </w:lvl>
    <w:lvl w:ilvl="7" w:tplc="08090003" w:tentative="1">
      <w:start w:val="1"/>
      <w:numFmt w:val="bullet"/>
      <w:lvlText w:val="o"/>
      <w:lvlJc w:val="left"/>
      <w:pPr>
        <w:tabs>
          <w:tab w:val="num" w:pos="6602"/>
        </w:tabs>
        <w:ind w:left="6602" w:hanging="360"/>
      </w:pPr>
      <w:rPr>
        <w:rFonts w:ascii="Courier New" w:hAnsi="Courier New" w:hint="default"/>
      </w:rPr>
    </w:lvl>
    <w:lvl w:ilvl="8" w:tplc="08090005" w:tentative="1">
      <w:start w:val="1"/>
      <w:numFmt w:val="bullet"/>
      <w:lvlText w:val=""/>
      <w:lvlJc w:val="left"/>
      <w:pPr>
        <w:tabs>
          <w:tab w:val="num" w:pos="7322"/>
        </w:tabs>
        <w:ind w:left="7322" w:hanging="360"/>
      </w:pPr>
      <w:rPr>
        <w:rFonts w:ascii="Wingdings" w:hAnsi="Wingdings" w:hint="default"/>
      </w:rPr>
    </w:lvl>
  </w:abstractNum>
  <w:abstractNum w:abstractNumId="13" w15:restartNumberingAfterBreak="0">
    <w:nsid w:val="7A60125B"/>
    <w:multiLevelType w:val="multilevel"/>
    <w:tmpl w:val="92FE9202"/>
    <w:lvl w:ilvl="0">
      <w:start w:val="7"/>
      <w:numFmt w:val="decimal"/>
      <w:lvlText w:val="%1"/>
      <w:lvlJc w:val="left"/>
      <w:pPr>
        <w:ind w:left="1853" w:hanging="721"/>
      </w:pPr>
      <w:rPr>
        <w:rFonts w:cs="Times New Roman" w:hint="default"/>
      </w:rPr>
    </w:lvl>
    <w:lvl w:ilvl="1">
      <w:start w:val="1"/>
      <w:numFmt w:val="decimal"/>
      <w:lvlText w:val="%1.%2"/>
      <w:lvlJc w:val="left"/>
      <w:pPr>
        <w:ind w:left="1853" w:hanging="721"/>
      </w:pPr>
      <w:rPr>
        <w:rFonts w:ascii="Arial" w:eastAsia="Times New Roman" w:hAnsi="Arial" w:cs="Times New Roman" w:hint="default"/>
        <w:spacing w:val="-1"/>
        <w:w w:val="100"/>
        <w:sz w:val="22"/>
        <w:szCs w:val="22"/>
      </w:rPr>
    </w:lvl>
    <w:lvl w:ilvl="2">
      <w:start w:val="1"/>
      <w:numFmt w:val="bullet"/>
      <w:lvlText w:val=""/>
      <w:lvlJc w:val="left"/>
      <w:pPr>
        <w:ind w:left="2572" w:hanging="721"/>
      </w:pPr>
      <w:rPr>
        <w:rFonts w:ascii="Symbol" w:eastAsia="Times New Roman" w:hAnsi="Symbol" w:hint="default"/>
        <w:w w:val="100"/>
        <w:sz w:val="22"/>
      </w:rPr>
    </w:lvl>
    <w:lvl w:ilvl="3">
      <w:start w:val="1"/>
      <w:numFmt w:val="bullet"/>
      <w:lvlText w:val="•"/>
      <w:lvlJc w:val="left"/>
      <w:pPr>
        <w:ind w:left="4652" w:hanging="721"/>
      </w:pPr>
      <w:rPr>
        <w:rFonts w:hint="default"/>
      </w:rPr>
    </w:lvl>
    <w:lvl w:ilvl="4">
      <w:start w:val="1"/>
      <w:numFmt w:val="bullet"/>
      <w:lvlText w:val="•"/>
      <w:lvlJc w:val="left"/>
      <w:pPr>
        <w:ind w:left="5688" w:hanging="721"/>
      </w:pPr>
      <w:rPr>
        <w:rFonts w:hint="default"/>
      </w:rPr>
    </w:lvl>
    <w:lvl w:ilvl="5">
      <w:start w:val="1"/>
      <w:numFmt w:val="bullet"/>
      <w:lvlText w:val="•"/>
      <w:lvlJc w:val="left"/>
      <w:pPr>
        <w:ind w:left="6725" w:hanging="721"/>
      </w:pPr>
      <w:rPr>
        <w:rFonts w:hint="default"/>
      </w:rPr>
    </w:lvl>
    <w:lvl w:ilvl="6">
      <w:start w:val="1"/>
      <w:numFmt w:val="bullet"/>
      <w:lvlText w:val="•"/>
      <w:lvlJc w:val="left"/>
      <w:pPr>
        <w:ind w:left="7761" w:hanging="721"/>
      </w:pPr>
      <w:rPr>
        <w:rFonts w:hint="default"/>
      </w:rPr>
    </w:lvl>
    <w:lvl w:ilvl="7">
      <w:start w:val="1"/>
      <w:numFmt w:val="bullet"/>
      <w:lvlText w:val="•"/>
      <w:lvlJc w:val="left"/>
      <w:pPr>
        <w:ind w:left="8797" w:hanging="721"/>
      </w:pPr>
      <w:rPr>
        <w:rFonts w:hint="default"/>
      </w:rPr>
    </w:lvl>
    <w:lvl w:ilvl="8">
      <w:start w:val="1"/>
      <w:numFmt w:val="bullet"/>
      <w:lvlText w:val="•"/>
      <w:lvlJc w:val="left"/>
      <w:pPr>
        <w:ind w:left="9833" w:hanging="721"/>
      </w:pPr>
      <w:rPr>
        <w:rFonts w:hint="default"/>
      </w:rPr>
    </w:lvl>
  </w:abstractNum>
  <w:num w:numId="1">
    <w:abstractNumId w:val="6"/>
  </w:num>
  <w:num w:numId="2">
    <w:abstractNumId w:val="12"/>
  </w:num>
  <w:num w:numId="3">
    <w:abstractNumId w:val="1"/>
  </w:num>
  <w:num w:numId="4">
    <w:abstractNumId w:val="7"/>
  </w:num>
  <w:num w:numId="5">
    <w:abstractNumId w:val="5"/>
  </w:num>
  <w:num w:numId="6">
    <w:abstractNumId w:val="4"/>
  </w:num>
  <w:num w:numId="7">
    <w:abstractNumId w:val="0"/>
  </w:num>
  <w:num w:numId="8">
    <w:abstractNumId w:val="3"/>
  </w:num>
  <w:num w:numId="9">
    <w:abstractNumId w:val="2"/>
  </w:num>
  <w:num w:numId="10">
    <w:abstractNumId w:val="13"/>
  </w:num>
  <w:num w:numId="11">
    <w:abstractNumId w:val="8"/>
  </w:num>
  <w:num w:numId="12">
    <w:abstractNumId w:val="10"/>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embedSystemFonts/>
  <w:proofState w:spelling="clean" w:grammar="clean"/>
  <w:stylePaneFormatFilter w:val="012F" w:allStyles="1" w:customStyles="1" w:latentStyles="1" w:stylesInUse="1" w:headingStyles="1" w:numberingStyles="0" w:tableStyles="0" w:directFormattingOnRuns="1"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A6"/>
    <w:rsid w:val="00000135"/>
    <w:rsid w:val="00006A17"/>
    <w:rsid w:val="0001086A"/>
    <w:rsid w:val="000168D0"/>
    <w:rsid w:val="00016D08"/>
    <w:rsid w:val="0004137E"/>
    <w:rsid w:val="00042A97"/>
    <w:rsid w:val="00044AA8"/>
    <w:rsid w:val="0005188E"/>
    <w:rsid w:val="00070EA1"/>
    <w:rsid w:val="00073168"/>
    <w:rsid w:val="00073F94"/>
    <w:rsid w:val="00076904"/>
    <w:rsid w:val="00082D0E"/>
    <w:rsid w:val="00097206"/>
    <w:rsid w:val="000A1056"/>
    <w:rsid w:val="000A534A"/>
    <w:rsid w:val="000C0E00"/>
    <w:rsid w:val="000E2F0A"/>
    <w:rsid w:val="000E4DDB"/>
    <w:rsid w:val="000F202E"/>
    <w:rsid w:val="00110212"/>
    <w:rsid w:val="0011164C"/>
    <w:rsid w:val="00113AAF"/>
    <w:rsid w:val="0011544E"/>
    <w:rsid w:val="00116B7A"/>
    <w:rsid w:val="0013779D"/>
    <w:rsid w:val="00137F80"/>
    <w:rsid w:val="00147D5E"/>
    <w:rsid w:val="00163CAE"/>
    <w:rsid w:val="0016678F"/>
    <w:rsid w:val="00174624"/>
    <w:rsid w:val="0017598C"/>
    <w:rsid w:val="0019019E"/>
    <w:rsid w:val="001A3151"/>
    <w:rsid w:val="001A7D11"/>
    <w:rsid w:val="001B01A7"/>
    <w:rsid w:val="001B0E54"/>
    <w:rsid w:val="001C0606"/>
    <w:rsid w:val="001C0DD2"/>
    <w:rsid w:val="001D2418"/>
    <w:rsid w:val="001E39DA"/>
    <w:rsid w:val="001E502E"/>
    <w:rsid w:val="00203039"/>
    <w:rsid w:val="002117B3"/>
    <w:rsid w:val="00226FF5"/>
    <w:rsid w:val="00232B0B"/>
    <w:rsid w:val="002428F0"/>
    <w:rsid w:val="00243963"/>
    <w:rsid w:val="0024706F"/>
    <w:rsid w:val="00274DB4"/>
    <w:rsid w:val="00274F00"/>
    <w:rsid w:val="002819BE"/>
    <w:rsid w:val="00283505"/>
    <w:rsid w:val="002838ED"/>
    <w:rsid w:val="002863AA"/>
    <w:rsid w:val="00287FEA"/>
    <w:rsid w:val="002A4DED"/>
    <w:rsid w:val="002C33B4"/>
    <w:rsid w:val="002C5D9C"/>
    <w:rsid w:val="002C654D"/>
    <w:rsid w:val="002D2F80"/>
    <w:rsid w:val="002D4E6C"/>
    <w:rsid w:val="002D6B2A"/>
    <w:rsid w:val="002E1347"/>
    <w:rsid w:val="002E313D"/>
    <w:rsid w:val="002E54FB"/>
    <w:rsid w:val="002E7877"/>
    <w:rsid w:val="00300619"/>
    <w:rsid w:val="003130FF"/>
    <w:rsid w:val="00316DCF"/>
    <w:rsid w:val="00320CBC"/>
    <w:rsid w:val="00327A09"/>
    <w:rsid w:val="00330AD4"/>
    <w:rsid w:val="00342B3A"/>
    <w:rsid w:val="0036428A"/>
    <w:rsid w:val="00366C96"/>
    <w:rsid w:val="003972D1"/>
    <w:rsid w:val="003A1B5C"/>
    <w:rsid w:val="003A3B22"/>
    <w:rsid w:val="003A6497"/>
    <w:rsid w:val="003A70F0"/>
    <w:rsid w:val="003C647B"/>
    <w:rsid w:val="003E0450"/>
    <w:rsid w:val="003F304F"/>
    <w:rsid w:val="003F42EA"/>
    <w:rsid w:val="004100E7"/>
    <w:rsid w:val="00427487"/>
    <w:rsid w:val="0043617A"/>
    <w:rsid w:val="004405B3"/>
    <w:rsid w:val="004466B5"/>
    <w:rsid w:val="004512D1"/>
    <w:rsid w:val="00453503"/>
    <w:rsid w:val="00454B1B"/>
    <w:rsid w:val="0045719F"/>
    <w:rsid w:val="00472569"/>
    <w:rsid w:val="00485FCC"/>
    <w:rsid w:val="004A4AD6"/>
    <w:rsid w:val="004C3DD7"/>
    <w:rsid w:val="004C75ED"/>
    <w:rsid w:val="004D23A8"/>
    <w:rsid w:val="004E4330"/>
    <w:rsid w:val="0054197E"/>
    <w:rsid w:val="00556575"/>
    <w:rsid w:val="005647B3"/>
    <w:rsid w:val="00581FBC"/>
    <w:rsid w:val="005A1B44"/>
    <w:rsid w:val="005C0D0C"/>
    <w:rsid w:val="005C44A0"/>
    <w:rsid w:val="005D66A7"/>
    <w:rsid w:val="005E78E1"/>
    <w:rsid w:val="006278B9"/>
    <w:rsid w:val="00635C54"/>
    <w:rsid w:val="006402F6"/>
    <w:rsid w:val="00641394"/>
    <w:rsid w:val="00654E34"/>
    <w:rsid w:val="006722FD"/>
    <w:rsid w:val="0068479E"/>
    <w:rsid w:val="006A1892"/>
    <w:rsid w:val="006A53B3"/>
    <w:rsid w:val="006B2307"/>
    <w:rsid w:val="006B2B1A"/>
    <w:rsid w:val="006B44A6"/>
    <w:rsid w:val="006D002D"/>
    <w:rsid w:val="006D460A"/>
    <w:rsid w:val="006E2456"/>
    <w:rsid w:val="006F1DFB"/>
    <w:rsid w:val="00700890"/>
    <w:rsid w:val="00706F18"/>
    <w:rsid w:val="00731E1D"/>
    <w:rsid w:val="0074244D"/>
    <w:rsid w:val="00744859"/>
    <w:rsid w:val="007464BA"/>
    <w:rsid w:val="007465F1"/>
    <w:rsid w:val="007567CB"/>
    <w:rsid w:val="00774C73"/>
    <w:rsid w:val="00784AC8"/>
    <w:rsid w:val="0078584A"/>
    <w:rsid w:val="0079331C"/>
    <w:rsid w:val="0079454B"/>
    <w:rsid w:val="007A35E3"/>
    <w:rsid w:val="007B2943"/>
    <w:rsid w:val="007D1B77"/>
    <w:rsid w:val="007D4881"/>
    <w:rsid w:val="007E160F"/>
    <w:rsid w:val="007E2A0E"/>
    <w:rsid w:val="007E4EA0"/>
    <w:rsid w:val="00805775"/>
    <w:rsid w:val="008218B5"/>
    <w:rsid w:val="008315EC"/>
    <w:rsid w:val="00832848"/>
    <w:rsid w:val="00833057"/>
    <w:rsid w:val="00837A3A"/>
    <w:rsid w:val="0086531F"/>
    <w:rsid w:val="00865DEC"/>
    <w:rsid w:val="0087404D"/>
    <w:rsid w:val="00880A45"/>
    <w:rsid w:val="0088508D"/>
    <w:rsid w:val="00891694"/>
    <w:rsid w:val="00896327"/>
    <w:rsid w:val="00896977"/>
    <w:rsid w:val="008A1CEB"/>
    <w:rsid w:val="008A634F"/>
    <w:rsid w:val="008B6E3C"/>
    <w:rsid w:val="008E24A7"/>
    <w:rsid w:val="008E7E77"/>
    <w:rsid w:val="008F0CCC"/>
    <w:rsid w:val="008F3888"/>
    <w:rsid w:val="00913962"/>
    <w:rsid w:val="0091718B"/>
    <w:rsid w:val="00923B08"/>
    <w:rsid w:val="00925FF2"/>
    <w:rsid w:val="00926F9D"/>
    <w:rsid w:val="0095163E"/>
    <w:rsid w:val="00951829"/>
    <w:rsid w:val="00957057"/>
    <w:rsid w:val="0097513C"/>
    <w:rsid w:val="00977B85"/>
    <w:rsid w:val="009B643B"/>
    <w:rsid w:val="009C6C03"/>
    <w:rsid w:val="009D5977"/>
    <w:rsid w:val="009D6ABB"/>
    <w:rsid w:val="00A06872"/>
    <w:rsid w:val="00A070AC"/>
    <w:rsid w:val="00A17FD0"/>
    <w:rsid w:val="00A20B14"/>
    <w:rsid w:val="00A22F8F"/>
    <w:rsid w:val="00A30C9C"/>
    <w:rsid w:val="00A31631"/>
    <w:rsid w:val="00A349D2"/>
    <w:rsid w:val="00A51BE7"/>
    <w:rsid w:val="00A5611E"/>
    <w:rsid w:val="00A72FA2"/>
    <w:rsid w:val="00A77FE6"/>
    <w:rsid w:val="00A91EEF"/>
    <w:rsid w:val="00A9455B"/>
    <w:rsid w:val="00AB6F73"/>
    <w:rsid w:val="00AC6452"/>
    <w:rsid w:val="00AC71B3"/>
    <w:rsid w:val="00AD03A6"/>
    <w:rsid w:val="00AD1C71"/>
    <w:rsid w:val="00AF2712"/>
    <w:rsid w:val="00AF3ADC"/>
    <w:rsid w:val="00B025B3"/>
    <w:rsid w:val="00B0391C"/>
    <w:rsid w:val="00B15C71"/>
    <w:rsid w:val="00B16373"/>
    <w:rsid w:val="00B27528"/>
    <w:rsid w:val="00B37E45"/>
    <w:rsid w:val="00B41A9F"/>
    <w:rsid w:val="00B43D0D"/>
    <w:rsid w:val="00B615BF"/>
    <w:rsid w:val="00B75CBC"/>
    <w:rsid w:val="00B75E0D"/>
    <w:rsid w:val="00B8115D"/>
    <w:rsid w:val="00B960BC"/>
    <w:rsid w:val="00B962BD"/>
    <w:rsid w:val="00B97D63"/>
    <w:rsid w:val="00BB2EB6"/>
    <w:rsid w:val="00BC37D9"/>
    <w:rsid w:val="00BD2E4D"/>
    <w:rsid w:val="00BD3669"/>
    <w:rsid w:val="00BF5C10"/>
    <w:rsid w:val="00C059A4"/>
    <w:rsid w:val="00C2006C"/>
    <w:rsid w:val="00C25DF8"/>
    <w:rsid w:val="00C42D02"/>
    <w:rsid w:val="00C43457"/>
    <w:rsid w:val="00C454B8"/>
    <w:rsid w:val="00C502B2"/>
    <w:rsid w:val="00C60671"/>
    <w:rsid w:val="00C7097A"/>
    <w:rsid w:val="00C7500D"/>
    <w:rsid w:val="00C97107"/>
    <w:rsid w:val="00CB4A4E"/>
    <w:rsid w:val="00CC2D89"/>
    <w:rsid w:val="00CC3DAA"/>
    <w:rsid w:val="00CD165C"/>
    <w:rsid w:val="00CE45F5"/>
    <w:rsid w:val="00D02DEA"/>
    <w:rsid w:val="00D20A64"/>
    <w:rsid w:val="00D3519E"/>
    <w:rsid w:val="00D425DF"/>
    <w:rsid w:val="00D44F35"/>
    <w:rsid w:val="00D45ACF"/>
    <w:rsid w:val="00D57569"/>
    <w:rsid w:val="00D71C0E"/>
    <w:rsid w:val="00D77473"/>
    <w:rsid w:val="00D815C5"/>
    <w:rsid w:val="00DA1B93"/>
    <w:rsid w:val="00DA20E6"/>
    <w:rsid w:val="00DA61CD"/>
    <w:rsid w:val="00DB74E9"/>
    <w:rsid w:val="00DC3E6B"/>
    <w:rsid w:val="00DC3F7D"/>
    <w:rsid w:val="00E05293"/>
    <w:rsid w:val="00E25021"/>
    <w:rsid w:val="00E26AE2"/>
    <w:rsid w:val="00E47117"/>
    <w:rsid w:val="00E5325C"/>
    <w:rsid w:val="00E54C42"/>
    <w:rsid w:val="00E71843"/>
    <w:rsid w:val="00E820D5"/>
    <w:rsid w:val="00E832D4"/>
    <w:rsid w:val="00E86F4E"/>
    <w:rsid w:val="00E97C46"/>
    <w:rsid w:val="00EA0E0C"/>
    <w:rsid w:val="00EA41A7"/>
    <w:rsid w:val="00EA43D1"/>
    <w:rsid w:val="00EA599C"/>
    <w:rsid w:val="00EB2961"/>
    <w:rsid w:val="00EC2AC5"/>
    <w:rsid w:val="00EC3B29"/>
    <w:rsid w:val="00ED2663"/>
    <w:rsid w:val="00ED389B"/>
    <w:rsid w:val="00EE6F48"/>
    <w:rsid w:val="00F14DD3"/>
    <w:rsid w:val="00F14F56"/>
    <w:rsid w:val="00F307DB"/>
    <w:rsid w:val="00F33250"/>
    <w:rsid w:val="00F50841"/>
    <w:rsid w:val="00F54E0B"/>
    <w:rsid w:val="00F60A88"/>
    <w:rsid w:val="00F67E14"/>
    <w:rsid w:val="00FB0806"/>
    <w:rsid w:val="00FB0F47"/>
    <w:rsid w:val="00FC7EA9"/>
    <w:rsid w:val="00FD0329"/>
    <w:rsid w:val="00FD658D"/>
    <w:rsid w:val="00FF3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695C9F"/>
  <w14:defaultImageDpi w14:val="0"/>
  <w15:docId w15:val="{8F916810-BADA-4D78-8F6A-FC527A37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uiPriority w:val="9"/>
    <w:qFormat/>
    <w:locked/>
    <w:rsid w:val="00D71C0E"/>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1C0E"/>
    <w:rPr>
      <w:rFonts w:ascii="Cambria" w:hAnsi="Cambria" w:cs="Times New Roman"/>
      <w:b/>
      <w:kern w:val="32"/>
      <w:sz w:val="3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ascii="Arial" w:hAnsi="Arial" w:cs="Times New Roman"/>
      <w:sz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ascii="Arial" w:hAnsi="Arial" w:cs="Times New Roman"/>
      <w:sz w:val="24"/>
      <w:lang w:val="x-none" w:eastAsia="en-US"/>
    </w:rPr>
  </w:style>
  <w:style w:type="character" w:styleId="PageNumber">
    <w:name w:val="page number"/>
    <w:basedOn w:val="DefaultParagraphFont"/>
    <w:uiPriority w:val="99"/>
    <w:rPr>
      <w:rFonts w:ascii="Times New Roman" w:hAnsi="Times New Roman" w:cs="Times New Roman"/>
    </w:rPr>
  </w:style>
  <w:style w:type="character" w:styleId="Hyperlink">
    <w:name w:val="Hyperlink"/>
    <w:basedOn w:val="DefaultParagraphFont"/>
    <w:uiPriority w:val="99"/>
    <w:rsid w:val="00DA20E6"/>
    <w:rPr>
      <w:rFonts w:cs="Times New Roman"/>
      <w:color w:val="0000FF"/>
      <w:u w:val="single"/>
    </w:rPr>
  </w:style>
  <w:style w:type="character" w:styleId="FollowedHyperlink">
    <w:name w:val="FollowedHyperlink"/>
    <w:basedOn w:val="DefaultParagraphFont"/>
    <w:uiPriority w:val="99"/>
    <w:rsid w:val="002C33B4"/>
    <w:rPr>
      <w:rFonts w:cs="Times New Roman"/>
      <w:color w:val="800080"/>
      <w:u w:val="single"/>
    </w:rPr>
  </w:style>
  <w:style w:type="paragraph" w:styleId="BalloonText">
    <w:name w:val="Balloon Text"/>
    <w:basedOn w:val="Normal"/>
    <w:link w:val="BalloonTextChar"/>
    <w:uiPriority w:val="99"/>
    <w:semiHidden/>
    <w:rsid w:val="00A349D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lang w:val="x-none" w:eastAsia="en-US"/>
    </w:rPr>
  </w:style>
  <w:style w:type="table" w:styleId="TableGrid">
    <w:name w:val="Table Grid"/>
    <w:basedOn w:val="TableNormal"/>
    <w:uiPriority w:val="59"/>
    <w:rsid w:val="00EA0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44A6"/>
    <w:pPr>
      <w:pBdr>
        <w:top w:val="none" w:sz="96" w:space="31" w:color="FFFFFF" w:frame="1"/>
        <w:left w:val="none" w:sz="96" w:space="31" w:color="FFFFFF" w:frame="1"/>
        <w:bottom w:val="none" w:sz="96" w:space="31" w:color="FFFFFF" w:frame="1"/>
        <w:right w:val="none" w:sz="96" w:space="31" w:color="FFFFFF" w:frame="1"/>
        <w:bar w:val="none" w:sz="0" w:color="000000"/>
      </w:pBdr>
      <w:ind w:left="720"/>
      <w:contextualSpacing/>
    </w:pPr>
    <w:rPr>
      <w:rFonts w:ascii="Times New Roman" w:eastAsia="Arial Unicode MS" w:hAnsi="Times New Roman" w:cs="Times New Roman"/>
      <w:lang w:val="en-US"/>
    </w:rPr>
  </w:style>
  <w:style w:type="paragraph" w:styleId="TOCHeading">
    <w:name w:val="TOC Heading"/>
    <w:basedOn w:val="Heading1"/>
    <w:next w:val="Normal"/>
    <w:uiPriority w:val="39"/>
    <w:semiHidden/>
    <w:unhideWhenUsed/>
    <w:qFormat/>
    <w:rsid w:val="00D71C0E"/>
    <w:pPr>
      <w:keepLines/>
      <w:spacing w:before="480" w:after="0" w:line="276" w:lineRule="auto"/>
      <w:outlineLvl w:val="9"/>
    </w:pPr>
    <w:rPr>
      <w:color w:val="365F91"/>
      <w:kern w:val="0"/>
      <w:sz w:val="28"/>
      <w:szCs w:val="28"/>
      <w:lang w:val="en-US"/>
    </w:rPr>
  </w:style>
  <w:style w:type="paragraph" w:customStyle="1" w:styleId="Default">
    <w:name w:val="Default"/>
    <w:uiPriority w:val="99"/>
    <w:rsid w:val="00D71C0E"/>
    <w:pPr>
      <w:autoSpaceDE w:val="0"/>
      <w:autoSpaceDN w:val="0"/>
      <w:adjustRightInd w:val="0"/>
    </w:pPr>
    <w:rPr>
      <w:rFonts w:ascii="Arial" w:hAnsi="Arial" w:cs="Arial"/>
      <w:color w:val="000000"/>
      <w:sz w:val="24"/>
      <w:szCs w:val="24"/>
      <w:lang w:eastAsia="en-US"/>
    </w:rPr>
  </w:style>
  <w:style w:type="paragraph" w:customStyle="1" w:styleId="Heading">
    <w:name w:val="Heading"/>
    <w:next w:val="Normal"/>
    <w:rsid w:val="00A06872"/>
    <w:pPr>
      <w:pBdr>
        <w:top w:val="none" w:sz="96" w:space="31" w:color="FFFFFF" w:frame="1"/>
        <w:left w:val="none" w:sz="96" w:space="31" w:color="FFFFFF" w:frame="1"/>
        <w:bottom w:val="none" w:sz="96" w:space="31" w:color="FFFFFF" w:frame="1"/>
        <w:right w:val="none" w:sz="96" w:space="31" w:color="FFFFFF" w:frame="1"/>
        <w:bar w:val="none" w:sz="0" w:color="000000"/>
      </w:pBdr>
      <w:spacing w:before="60" w:after="180"/>
      <w:jc w:val="center"/>
      <w:outlineLvl w:val="0"/>
    </w:pPr>
    <w:rPr>
      <w:rFonts w:ascii="Helvetica" w:eastAsia="Arial Unicode MS" w:hAnsi="Arial Unicode MS" w:cs="Arial Unicode MS"/>
      <w:b/>
      <w:bCs/>
      <w:color w:val="008CB4"/>
      <w:sz w:val="36"/>
      <w:szCs w:val="36"/>
    </w:rPr>
  </w:style>
  <w:style w:type="paragraph" w:styleId="Subtitle">
    <w:name w:val="Subtitle"/>
    <w:basedOn w:val="Normal"/>
    <w:next w:val="Normal"/>
    <w:link w:val="SubtitleChar"/>
    <w:uiPriority w:val="11"/>
    <w:locked/>
    <w:rsid w:val="00A06872"/>
    <w:pPr>
      <w:pBdr>
        <w:top w:val="none" w:sz="96" w:space="31" w:color="FFFFFF" w:frame="1"/>
        <w:left w:val="none" w:sz="96" w:space="31" w:color="FFFFFF" w:frame="1"/>
        <w:bottom w:val="none" w:sz="96" w:space="31" w:color="FFFFFF" w:frame="1"/>
        <w:right w:val="none" w:sz="96" w:space="31" w:color="FFFFFF" w:frame="1"/>
        <w:bar w:val="none" w:sz="0" w:color="000000"/>
      </w:pBdr>
      <w:spacing w:line="288" w:lineRule="auto"/>
    </w:pPr>
    <w:rPr>
      <w:rFonts w:ascii="Helvetica" w:eastAsia="Arial Unicode MS" w:hAnsi="Arial Unicode MS" w:cs="Arial Unicode MS"/>
      <w:b/>
      <w:bCs/>
      <w:color w:val="565452"/>
      <w:spacing w:val="7"/>
      <w:sz w:val="36"/>
      <w:szCs w:val="36"/>
      <w:lang w:eastAsia="en-GB"/>
    </w:rPr>
  </w:style>
  <w:style w:type="character" w:customStyle="1" w:styleId="SubtitleChar">
    <w:name w:val="Subtitle Char"/>
    <w:basedOn w:val="DefaultParagraphFont"/>
    <w:link w:val="Subtitle"/>
    <w:uiPriority w:val="11"/>
    <w:locked/>
    <w:rsid w:val="00A06872"/>
    <w:rPr>
      <w:rFonts w:ascii="Helvetica" w:eastAsia="Arial Unicode MS" w:hAnsi="Arial Unicode MS" w:cs="Times New Roman"/>
      <w:b/>
      <w:color w:val="565452"/>
      <w:spacing w:val="7"/>
      <w:sz w:val="36"/>
    </w:rPr>
  </w:style>
  <w:style w:type="character" w:styleId="CommentReference">
    <w:name w:val="annotation reference"/>
    <w:basedOn w:val="DefaultParagraphFont"/>
    <w:uiPriority w:val="99"/>
    <w:rsid w:val="004405B3"/>
    <w:rPr>
      <w:rFonts w:cs="Times New Roman"/>
      <w:sz w:val="16"/>
      <w:szCs w:val="16"/>
    </w:rPr>
  </w:style>
  <w:style w:type="paragraph" w:styleId="CommentText">
    <w:name w:val="annotation text"/>
    <w:basedOn w:val="Normal"/>
    <w:link w:val="CommentTextChar"/>
    <w:uiPriority w:val="99"/>
    <w:rsid w:val="004405B3"/>
    <w:rPr>
      <w:sz w:val="20"/>
      <w:szCs w:val="20"/>
    </w:rPr>
  </w:style>
  <w:style w:type="character" w:customStyle="1" w:styleId="CommentTextChar">
    <w:name w:val="Comment Text Char"/>
    <w:basedOn w:val="DefaultParagraphFont"/>
    <w:link w:val="CommentText"/>
    <w:uiPriority w:val="99"/>
    <w:locked/>
    <w:rsid w:val="004405B3"/>
    <w:rPr>
      <w:rFonts w:ascii="Arial" w:hAnsi="Arial" w:cs="Arial"/>
      <w:lang w:val="x-none" w:eastAsia="en-US"/>
    </w:rPr>
  </w:style>
  <w:style w:type="paragraph" w:styleId="CommentSubject">
    <w:name w:val="annotation subject"/>
    <w:basedOn w:val="CommentText"/>
    <w:next w:val="CommentText"/>
    <w:link w:val="CommentSubjectChar"/>
    <w:uiPriority w:val="99"/>
    <w:rsid w:val="004405B3"/>
    <w:rPr>
      <w:b/>
      <w:bCs/>
    </w:rPr>
  </w:style>
  <w:style w:type="character" w:customStyle="1" w:styleId="CommentSubjectChar">
    <w:name w:val="Comment Subject Char"/>
    <w:basedOn w:val="CommentTextChar"/>
    <w:link w:val="CommentSubject"/>
    <w:uiPriority w:val="99"/>
    <w:locked/>
    <w:rsid w:val="004405B3"/>
    <w:rPr>
      <w:rFonts w:ascii="Arial" w:hAnsi="Arial" w:cs="Arial"/>
      <w:b/>
      <w:bCs/>
      <w:lang w:val="x-none" w:eastAsia="en-US"/>
    </w:rPr>
  </w:style>
  <w:style w:type="character" w:styleId="UnresolvedMention">
    <w:name w:val="Unresolved Mention"/>
    <w:basedOn w:val="DefaultParagraphFont"/>
    <w:uiPriority w:val="99"/>
    <w:semiHidden/>
    <w:unhideWhenUsed/>
    <w:rsid w:val="00485FCC"/>
    <w:rPr>
      <w:rFonts w:cs="Times New Roman"/>
      <w:color w:val="605E5C"/>
      <w:shd w:val="clear" w:color="auto" w:fill="E1DFDD"/>
    </w:rPr>
  </w:style>
  <w:style w:type="table" w:styleId="GridTable1Light">
    <w:name w:val="Grid Table 1 Light"/>
    <w:basedOn w:val="TableNormal"/>
    <w:uiPriority w:val="46"/>
    <w:rsid w:val="001901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901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ldham.gov.uk/info/201054/roads_streets_and_pavements" TargetMode="External"/><Relationship Id="rId18" Type="http://schemas.openxmlformats.org/officeDocument/2006/relationships/hyperlink" Target="https://www.youtube.com/channel/UCVxIGU6VapZNHZL3Yn643bw"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oldham.gov.uk" TargetMode="External"/><Relationship Id="rId17" Type="http://schemas.openxmlformats.org/officeDocument/2006/relationships/hyperlink" Target="https://www.oldham.gov.uk/news" TargetMode="External"/><Relationship Id="rId2" Type="http://schemas.openxmlformats.org/officeDocument/2006/relationships/customXml" Target="../customXml/item2.xml"/><Relationship Id="rId16" Type="http://schemas.openxmlformats.org/officeDocument/2006/relationships/hyperlink" Target="https://www.oldham.gov.uk/info/200146/strategies_plans_and_policies/1373/highway_policies_and_strateg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oldham.gov.uk/info/201054/roads_streets_and_pavements/2083/report_a_pothole"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ldham.gov.uk/info/201054/roads_streets_and_pavements/2044/highways_improvement_programme_201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1" ma:contentTypeDescription="Create a new document." ma:contentTypeScope="" ma:versionID="615904bc752eb8a719ceab15cc5ea532">
  <xsd:schema xmlns:xsd="http://www.w3.org/2001/XMLSchema" xmlns:xs="http://www.w3.org/2001/XMLSchema" xmlns:p="http://schemas.microsoft.com/office/2006/metadata/properties" xmlns:ns2="dbff3afa-e735-4a29-806a-596808872405" xmlns:ns3="b8663574-03e0-44a7-97e5-9c99d3661978" targetNamespace="http://schemas.microsoft.com/office/2006/metadata/properties" ma:root="true" ma:fieldsID="f1802b22316fe461ed073c32e1a69ebc" ns2:_="" ns3:_="">
    <xsd:import namespace="dbff3afa-e735-4a29-806a-596808872405"/>
    <xsd:import namespace="b8663574-03e0-44a7-97e5-9c99d36619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9F823-5DE0-4E2B-BDA0-6F5953DA2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D987B-D2F8-493C-8A5B-A775D0A93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0E5444-6173-44F7-9BB4-E5AC228C9B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6149</Words>
  <Characters>35053</Characters>
  <Application>Microsoft Office Word</Application>
  <DocSecurity>0</DocSecurity>
  <Lines>292</Lines>
  <Paragraphs>82</Paragraphs>
  <ScaleCrop>false</ScaleCrop>
  <Company>OMBC</Company>
  <LinksUpToDate>false</LinksUpToDate>
  <CharactersWithSpaces>41120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Delegated Decision</dc:title>
  <dc:subject/>
  <dc:creator>Jeanette Whitney</dc:creator>
  <cp:keywords/>
  <dc:description/>
  <cp:lastModifiedBy>John Hamilton</cp:lastModifiedBy>
  <cp:revision>5</cp:revision>
  <cp:lastPrinted>2019-01-28T11:09:00Z</cp:lastPrinted>
  <dcterms:created xsi:type="dcterms:W3CDTF">2022-02-23T15:52:00Z</dcterms:created>
  <dcterms:modified xsi:type="dcterms:W3CDTF">2022-02-23T16:08:00Z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